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BE53C1" w14:textId="77777777" w:rsidR="0060058A" w:rsidRPr="00326D14" w:rsidRDefault="0060058A" w:rsidP="0060058A">
      <w:pPr>
        <w:pStyle w:val="BodyText"/>
        <w:pageBreakBefore/>
        <w:spacing w:after="0"/>
        <w:jc w:val="center"/>
        <w:rPr>
          <w:rFonts w:ascii="Sylfaen" w:hAnsi="Sylfaen"/>
          <w:bCs/>
          <w:sz w:val="32"/>
          <w:szCs w:val="32"/>
        </w:rPr>
      </w:pPr>
      <w:r w:rsidRPr="00326D14">
        <w:rPr>
          <w:rFonts w:ascii="Sylfaen" w:hAnsi="Sylfaen"/>
          <w:bCs/>
          <w:sz w:val="32"/>
          <w:szCs w:val="32"/>
        </w:rPr>
        <w:t xml:space="preserve">LITURGICAL THEOLOGY: </w:t>
      </w:r>
    </w:p>
    <w:p w14:paraId="6F9FE65B" w14:textId="77777777" w:rsidR="0060058A" w:rsidRPr="00326D14" w:rsidRDefault="0060058A" w:rsidP="0060058A">
      <w:pPr>
        <w:pStyle w:val="BodyText"/>
        <w:spacing w:after="0"/>
        <w:jc w:val="center"/>
        <w:rPr>
          <w:rFonts w:ascii="Sylfaen" w:hAnsi="Sylfaen"/>
          <w:bCs/>
          <w:sz w:val="32"/>
          <w:szCs w:val="32"/>
        </w:rPr>
      </w:pPr>
      <w:r w:rsidRPr="00326D14">
        <w:rPr>
          <w:rFonts w:ascii="Sylfaen" w:hAnsi="Sylfaen"/>
          <w:bCs/>
          <w:sz w:val="32"/>
          <w:szCs w:val="32"/>
        </w:rPr>
        <w:t xml:space="preserve">THE EUCHARIST IN THE ARMENIAN ORTHODOX CHURCH </w:t>
      </w:r>
    </w:p>
    <w:p w14:paraId="645529B1" w14:textId="77777777" w:rsidR="0060058A" w:rsidRPr="00326D14" w:rsidRDefault="0060058A" w:rsidP="0060058A">
      <w:pPr>
        <w:rPr>
          <w:rFonts w:ascii="Sylfaen" w:hAnsi="Sylfaen"/>
          <w:bCs/>
          <w:sz w:val="28"/>
          <w:szCs w:val="28"/>
        </w:rPr>
      </w:pPr>
    </w:p>
    <w:p w14:paraId="322D5613" w14:textId="77777777" w:rsidR="0060058A" w:rsidRPr="00326D14" w:rsidRDefault="0060058A" w:rsidP="0060058A">
      <w:pPr>
        <w:rPr>
          <w:rFonts w:ascii="Sylfaen" w:hAnsi="Sylfaen"/>
          <w:bCs/>
          <w:sz w:val="28"/>
          <w:szCs w:val="28"/>
        </w:rPr>
      </w:pPr>
      <w:r w:rsidRPr="00326D14">
        <w:rPr>
          <w:rFonts w:ascii="Sylfaen" w:hAnsi="Sylfaen"/>
          <w:bCs/>
          <w:sz w:val="28"/>
          <w:szCs w:val="28"/>
        </w:rPr>
        <w:t>1. Introduction</w:t>
      </w:r>
    </w:p>
    <w:p w14:paraId="104BEA87" w14:textId="77777777" w:rsidR="0060058A" w:rsidRPr="00326D14" w:rsidRDefault="0060058A" w:rsidP="0060058A">
      <w:pPr>
        <w:jc w:val="both"/>
        <w:rPr>
          <w:rFonts w:ascii="Sylfaen" w:hAnsi="Sylfaen"/>
          <w:sz w:val="28"/>
          <w:szCs w:val="28"/>
        </w:rPr>
      </w:pPr>
      <w:r w:rsidRPr="00326D14">
        <w:rPr>
          <w:rFonts w:ascii="Sylfaen" w:hAnsi="Sylfaen"/>
          <w:sz w:val="28"/>
          <w:szCs w:val="28"/>
        </w:rPr>
        <w:t>In order to put my reflection in the right perspective, a short introduction on worship and liturgical theology is appropriate.</w:t>
      </w:r>
    </w:p>
    <w:p w14:paraId="4B70E56E" w14:textId="77777777" w:rsidR="0060058A" w:rsidRPr="00326D14" w:rsidRDefault="0060058A" w:rsidP="0060058A">
      <w:pPr>
        <w:rPr>
          <w:rFonts w:ascii="Sylfaen" w:hAnsi="Sylfaen"/>
          <w:sz w:val="28"/>
          <w:szCs w:val="28"/>
        </w:rPr>
      </w:pPr>
    </w:p>
    <w:p w14:paraId="451E8321" w14:textId="77777777" w:rsidR="0060058A" w:rsidRPr="00326D14" w:rsidRDefault="0060058A" w:rsidP="0060058A">
      <w:pPr>
        <w:rPr>
          <w:rFonts w:ascii="Sylfaen" w:hAnsi="Sylfaen"/>
          <w:bCs/>
          <w:sz w:val="28"/>
          <w:szCs w:val="28"/>
        </w:rPr>
      </w:pPr>
      <w:r w:rsidRPr="00326D14">
        <w:rPr>
          <w:rFonts w:ascii="Sylfaen" w:hAnsi="Sylfaen"/>
          <w:bCs/>
          <w:sz w:val="28"/>
          <w:szCs w:val="28"/>
        </w:rPr>
        <w:t>(a) Christian Worship</w:t>
      </w:r>
    </w:p>
    <w:p w14:paraId="3E995E7B" w14:textId="011DF5CE" w:rsidR="0060058A" w:rsidRPr="00326D14" w:rsidRDefault="0060058A" w:rsidP="0060058A">
      <w:pPr>
        <w:jc w:val="both"/>
        <w:rPr>
          <w:rFonts w:ascii="Sylfaen" w:hAnsi="Sylfaen"/>
          <w:sz w:val="28"/>
          <w:szCs w:val="28"/>
        </w:rPr>
      </w:pPr>
      <w:r w:rsidRPr="00326D14">
        <w:rPr>
          <w:rFonts w:ascii="Sylfaen" w:hAnsi="Sylfaen"/>
          <w:sz w:val="28"/>
          <w:szCs w:val="28"/>
        </w:rPr>
        <w:t>Worship</w:t>
      </w:r>
      <w:r w:rsidR="00DB75A5">
        <w:rPr>
          <w:rStyle w:val="FootnoteReference"/>
          <w:rFonts w:ascii="Sylfaen" w:hAnsi="Sylfaen"/>
          <w:sz w:val="28"/>
          <w:szCs w:val="28"/>
        </w:rPr>
        <w:footnoteReference w:id="1"/>
      </w:r>
      <w:r w:rsidRPr="00326D14">
        <w:rPr>
          <w:rFonts w:ascii="Sylfaen" w:hAnsi="Sylfaen"/>
          <w:sz w:val="28"/>
          <w:szCs w:val="28"/>
        </w:rPr>
        <w:t xml:space="preserve"> is a corporate public act of the Christian community assembled in the name of the Father, the Son and the Holy Spirit to render thanks for the abundant gifts granted to us by our Triune God (Rev 22.9). It is our common faith-response to the mysterious and tremendous Transcendent who fascinates us with the holiness and immanence of its very being interacted in our daily lives on personal and collective levels. Therefore, our response becomes the manifestation of our personal and collective attraction to and attachment of God exposed in ritualistic richness. Since worshiping God we respond to God, our worship becomes apprehended in the context of the saving intervention of Jesus Christ –recorded in the Scriptures – not only in the past but also in the present</w:t>
      </w:r>
      <w:r w:rsidR="00283DEB">
        <w:rPr>
          <w:rStyle w:val="FootnoteReference"/>
          <w:rFonts w:ascii="Sylfaen" w:hAnsi="Sylfaen"/>
          <w:sz w:val="28"/>
          <w:szCs w:val="28"/>
        </w:rPr>
        <w:footnoteReference w:id="2"/>
      </w:r>
      <w:r w:rsidRPr="00326D14">
        <w:rPr>
          <w:rFonts w:ascii="Sylfaen" w:hAnsi="Sylfaen"/>
          <w:sz w:val="28"/>
          <w:szCs w:val="28"/>
        </w:rPr>
        <w:t>, and of which celebration of the eucharist is a concrete indication.</w:t>
      </w:r>
    </w:p>
    <w:p w14:paraId="1CCA7831" w14:textId="77777777" w:rsidR="0060058A" w:rsidRPr="00326D14" w:rsidRDefault="0060058A" w:rsidP="0060058A">
      <w:pPr>
        <w:rPr>
          <w:rFonts w:ascii="Sylfaen" w:hAnsi="Sylfaen"/>
          <w:sz w:val="28"/>
          <w:szCs w:val="28"/>
        </w:rPr>
      </w:pPr>
    </w:p>
    <w:p w14:paraId="1E71ABAC" w14:textId="77777777" w:rsidR="0060058A" w:rsidRPr="00326D14" w:rsidRDefault="0060058A" w:rsidP="0060058A">
      <w:pPr>
        <w:jc w:val="both"/>
        <w:rPr>
          <w:rFonts w:ascii="Sylfaen" w:hAnsi="Sylfaen"/>
          <w:sz w:val="28"/>
          <w:szCs w:val="28"/>
        </w:rPr>
      </w:pPr>
      <w:r w:rsidRPr="00326D14">
        <w:rPr>
          <w:rFonts w:ascii="Sylfaen" w:hAnsi="Sylfaen"/>
          <w:sz w:val="28"/>
          <w:szCs w:val="28"/>
        </w:rPr>
        <w:t xml:space="preserve">Worship has pastoral implications in the sense that it becomes the reflection of our theology in bonding the entire church to proclaim its belief. In worship the edification of the church is realized by the calling of the laity and clergy to perform their roles and to commit their dependence on God and on each other as a relational reality. Thus, worship acquires Trinitarian and missionary character, and becomes a </w:t>
      </w:r>
      <w:r w:rsidRPr="00326D14">
        <w:rPr>
          <w:rFonts w:ascii="Sylfaen" w:hAnsi="Sylfaen"/>
          <w:i/>
          <w:sz w:val="28"/>
          <w:szCs w:val="28"/>
        </w:rPr>
        <w:t xml:space="preserve">service </w:t>
      </w:r>
      <w:r w:rsidRPr="00326D14">
        <w:rPr>
          <w:rFonts w:ascii="Sylfaen" w:hAnsi="Sylfaen"/>
          <w:sz w:val="28"/>
          <w:szCs w:val="28"/>
        </w:rPr>
        <w:t xml:space="preserve">to God and to the world linking liturgy and life, witness and mission. </w:t>
      </w:r>
    </w:p>
    <w:p w14:paraId="09D39DFC" w14:textId="77777777" w:rsidR="0060058A" w:rsidRDefault="0060058A" w:rsidP="0060058A">
      <w:pPr>
        <w:rPr>
          <w:rFonts w:ascii="Sylfaen" w:hAnsi="Sylfaen"/>
          <w:sz w:val="28"/>
          <w:szCs w:val="28"/>
        </w:rPr>
      </w:pPr>
    </w:p>
    <w:p w14:paraId="467ED6D8" w14:textId="77777777" w:rsidR="00283DEB" w:rsidRDefault="00283DEB" w:rsidP="0060058A">
      <w:pPr>
        <w:rPr>
          <w:rFonts w:ascii="Sylfaen" w:hAnsi="Sylfaen"/>
          <w:sz w:val="28"/>
          <w:szCs w:val="28"/>
        </w:rPr>
      </w:pPr>
    </w:p>
    <w:p w14:paraId="5B2D268E" w14:textId="77777777" w:rsidR="00283DEB" w:rsidRPr="00326D14" w:rsidRDefault="00283DEB" w:rsidP="0060058A">
      <w:pPr>
        <w:rPr>
          <w:rFonts w:ascii="Sylfaen" w:hAnsi="Sylfaen"/>
          <w:sz w:val="28"/>
          <w:szCs w:val="28"/>
        </w:rPr>
      </w:pPr>
    </w:p>
    <w:p w14:paraId="16607E61" w14:textId="77777777" w:rsidR="0060058A" w:rsidRPr="00326D14" w:rsidRDefault="0060058A" w:rsidP="0060058A">
      <w:pPr>
        <w:rPr>
          <w:rFonts w:ascii="Sylfaen" w:hAnsi="Sylfaen"/>
          <w:bCs/>
          <w:sz w:val="28"/>
          <w:szCs w:val="28"/>
        </w:rPr>
      </w:pPr>
      <w:r w:rsidRPr="00326D14">
        <w:rPr>
          <w:rFonts w:ascii="Sylfaen" w:hAnsi="Sylfaen"/>
          <w:bCs/>
          <w:sz w:val="28"/>
          <w:szCs w:val="28"/>
        </w:rPr>
        <w:lastRenderedPageBreak/>
        <w:t>(b) Liturgical Theology</w:t>
      </w:r>
    </w:p>
    <w:p w14:paraId="0EDCFAB3"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Liturgical theology cannot have clear-cut definition, because everything related to liturgy is part of our theology. John Meyendorff generalizes this point for the entire theological discipline by asserting, “…the Orthodox doctrines of man and of the Church cannot be compertmentalized in neatly separate sections of theological science –“theology,” “anthropology,” “ecclesiology”– but are simply</w:t>
      </w:r>
      <w:r w:rsidRPr="00326D14">
        <w:rPr>
          <w:rFonts w:ascii="Sylfaen" w:hAnsi="Sylfaen"/>
          <w:i/>
          <w:sz w:val="28"/>
          <w:szCs w:val="28"/>
        </w:rPr>
        <w:t xml:space="preserve"> </w:t>
      </w:r>
      <w:r w:rsidRPr="00326D14">
        <w:rPr>
          <w:rFonts w:ascii="Sylfaen" w:hAnsi="Sylfaen"/>
          <w:iCs/>
          <w:sz w:val="28"/>
          <w:szCs w:val="28"/>
        </w:rPr>
        <w:t>meaningless if approached separately. Only together do they reflect the true “mind of Christ” of which St Paul wrote, the “true gnosis” defended by St Irenaeus, and the authentic experience of God, called for by the Fathers of later centuries” (</w:t>
      </w:r>
      <w:r w:rsidRPr="00326D14">
        <w:rPr>
          <w:rFonts w:ascii="Sylfaen" w:hAnsi="Sylfaen"/>
          <w:i/>
          <w:sz w:val="28"/>
          <w:szCs w:val="28"/>
        </w:rPr>
        <w:t>Being as Communion</w:t>
      </w:r>
      <w:r w:rsidRPr="00326D14">
        <w:rPr>
          <w:rFonts w:ascii="Sylfaen" w:hAnsi="Sylfaen"/>
          <w:iCs/>
          <w:sz w:val="28"/>
          <w:szCs w:val="28"/>
        </w:rPr>
        <w:t xml:space="preserve">, p. 11). </w:t>
      </w:r>
    </w:p>
    <w:p w14:paraId="4E8A65FD" w14:textId="77777777" w:rsidR="0060058A" w:rsidRPr="00326D14" w:rsidRDefault="0060058A" w:rsidP="0060058A">
      <w:pPr>
        <w:pStyle w:val="BodyTextIndent"/>
        <w:ind w:firstLine="0"/>
        <w:rPr>
          <w:rFonts w:ascii="Sylfaen" w:hAnsi="Sylfaen"/>
          <w:sz w:val="28"/>
          <w:szCs w:val="28"/>
        </w:rPr>
      </w:pPr>
    </w:p>
    <w:p w14:paraId="2E778742" w14:textId="504EBB09" w:rsidR="0060058A" w:rsidRPr="00326D14" w:rsidRDefault="0060058A" w:rsidP="0060058A">
      <w:pPr>
        <w:pStyle w:val="BodyTextIndent"/>
        <w:ind w:firstLine="0"/>
        <w:rPr>
          <w:rFonts w:ascii="Sylfaen" w:hAnsi="Sylfaen"/>
          <w:sz w:val="28"/>
          <w:szCs w:val="28"/>
        </w:rPr>
      </w:pPr>
      <w:r w:rsidRPr="00326D14">
        <w:rPr>
          <w:rFonts w:ascii="Sylfaen" w:hAnsi="Sylfaen"/>
          <w:sz w:val="28"/>
          <w:szCs w:val="28"/>
        </w:rPr>
        <w:t xml:space="preserve">In Orthodox understanding, </w:t>
      </w:r>
      <w:r w:rsidRPr="00326D14">
        <w:rPr>
          <w:rFonts w:ascii="Sylfaen" w:hAnsi="Sylfaen"/>
          <w:i/>
          <w:sz w:val="28"/>
          <w:szCs w:val="28"/>
        </w:rPr>
        <w:t>ex orandi, ex credendi,</w:t>
      </w:r>
      <w:r w:rsidRPr="00326D14">
        <w:rPr>
          <w:rFonts w:ascii="Sylfaen" w:hAnsi="Sylfaen"/>
          <w:sz w:val="28"/>
          <w:szCs w:val="28"/>
        </w:rPr>
        <w:t xml:space="preserve"> the rule of prayer as the rule of faith, is the key for elaboration on liturgical theology. Prayer and faith go hand in hand, and compliment the other and create the church (the faithful), the </w:t>
      </w:r>
      <w:r w:rsidRPr="00326D14">
        <w:rPr>
          <w:rFonts w:ascii="Sylfaen" w:hAnsi="Sylfaen"/>
          <w:i/>
          <w:sz w:val="28"/>
          <w:szCs w:val="28"/>
        </w:rPr>
        <w:t>sobornost</w:t>
      </w:r>
      <w:r w:rsidRPr="00326D14">
        <w:rPr>
          <w:rFonts w:ascii="Sylfaen" w:hAnsi="Sylfaen"/>
          <w:sz w:val="28"/>
          <w:szCs w:val="28"/>
        </w:rPr>
        <w:t xml:space="preserve">, the concrete gathering together, the fellowship, the communion, the </w:t>
      </w:r>
      <w:r w:rsidRPr="00326D14">
        <w:rPr>
          <w:rFonts w:ascii="Sylfaen" w:hAnsi="Sylfaen"/>
          <w:i/>
          <w:sz w:val="28"/>
          <w:szCs w:val="28"/>
        </w:rPr>
        <w:t>koinonia</w:t>
      </w:r>
      <w:r w:rsidRPr="00326D14">
        <w:rPr>
          <w:rFonts w:ascii="Sylfaen" w:hAnsi="Sylfaen"/>
          <w:sz w:val="28"/>
          <w:szCs w:val="28"/>
        </w:rPr>
        <w:t>, the missionary entity.</w:t>
      </w:r>
      <w:r w:rsidR="005D6F63">
        <w:rPr>
          <w:rStyle w:val="FootnoteReference"/>
          <w:rFonts w:ascii="Sylfaen" w:hAnsi="Sylfaen"/>
          <w:sz w:val="28"/>
          <w:szCs w:val="28"/>
        </w:rPr>
        <w:footnoteReference w:id="3"/>
      </w:r>
      <w:r w:rsidRPr="00326D14">
        <w:rPr>
          <w:rFonts w:ascii="Sylfaen" w:hAnsi="Sylfaen"/>
          <w:sz w:val="28"/>
          <w:szCs w:val="28"/>
        </w:rPr>
        <w:t xml:space="preserve"> </w:t>
      </w:r>
    </w:p>
    <w:p w14:paraId="3A8CBB7B" w14:textId="77777777" w:rsidR="0060058A" w:rsidRPr="00326D14" w:rsidRDefault="0060058A" w:rsidP="0060058A">
      <w:pPr>
        <w:pStyle w:val="BodyTextIndent"/>
        <w:ind w:firstLine="0"/>
        <w:rPr>
          <w:rFonts w:ascii="Sylfaen" w:hAnsi="Sylfaen"/>
          <w:sz w:val="28"/>
          <w:szCs w:val="28"/>
        </w:rPr>
      </w:pPr>
    </w:p>
    <w:p w14:paraId="7A99E56E" w14:textId="776A270D" w:rsidR="0060058A" w:rsidRPr="00326D14" w:rsidRDefault="0060058A" w:rsidP="008335E3">
      <w:pPr>
        <w:pStyle w:val="BodyTextIndent"/>
        <w:ind w:firstLine="0"/>
        <w:rPr>
          <w:rFonts w:ascii="Sylfaen" w:hAnsi="Sylfaen"/>
          <w:sz w:val="28"/>
          <w:szCs w:val="28"/>
        </w:rPr>
      </w:pPr>
      <w:r w:rsidRPr="00326D14">
        <w:rPr>
          <w:rFonts w:ascii="Sylfaen" w:hAnsi="Sylfaen"/>
          <w:sz w:val="28"/>
          <w:szCs w:val="28"/>
        </w:rPr>
        <w:t xml:space="preserve">Our faith in the saving power of Jesus Christ is expressed in our liturgy, which is the very expression of our theology </w:t>
      </w:r>
      <w:r w:rsidRPr="00326D14">
        <w:rPr>
          <w:rFonts w:ascii="Sylfaen" w:hAnsi="Sylfaen"/>
          <w:i/>
          <w:sz w:val="28"/>
          <w:szCs w:val="28"/>
        </w:rPr>
        <w:t>in doing, in communicating with God and interacting with human beings</w:t>
      </w:r>
      <w:r w:rsidRPr="00326D14">
        <w:rPr>
          <w:rFonts w:ascii="Sylfaen" w:hAnsi="Sylfaen"/>
          <w:sz w:val="28"/>
          <w:szCs w:val="28"/>
        </w:rPr>
        <w:t xml:space="preserve">. John D. Zizioulas refers to this reality by saying, “…any breaking of the bond between dogma and community amounts to a breaking of the bond between truth and communion. Dogmas, like ministries, cannot survive as truth outside the communion-event created by the Spirit. It is not possible for a concept or formula to incorporate the truth within itself, unless the spirit gives life to it in communion. Academic theology may concern itself with doctrine, but it is the communion of the Church which makes theology into truth” </w:t>
      </w:r>
      <w:r w:rsidRPr="00326D14">
        <w:rPr>
          <w:rFonts w:ascii="Sylfaen" w:hAnsi="Sylfaen"/>
          <w:i/>
          <w:sz w:val="28"/>
          <w:szCs w:val="28"/>
        </w:rPr>
        <w:t>(Being as Communion,</w:t>
      </w:r>
      <w:r w:rsidRPr="00326D14">
        <w:rPr>
          <w:rFonts w:ascii="Sylfaen" w:hAnsi="Sylfaen"/>
          <w:sz w:val="28"/>
          <w:szCs w:val="28"/>
        </w:rPr>
        <w:t xml:space="preserve"> p. 118). Also, by implying the same principle to the eucharist, he writes, “At the same time, true and orthodox doctrine is to be synthesized with the eucharist: “our doctrine agrees with the eucahrist and our eucahrist with our doctrine”” (</w:t>
      </w:r>
      <w:r w:rsidRPr="00326D14">
        <w:rPr>
          <w:rFonts w:ascii="Sylfaen" w:hAnsi="Sylfaen"/>
          <w:i/>
          <w:sz w:val="28"/>
          <w:szCs w:val="28"/>
        </w:rPr>
        <w:t xml:space="preserve">Being as Communion, </w:t>
      </w:r>
      <w:r w:rsidRPr="00326D14">
        <w:rPr>
          <w:rFonts w:ascii="Sylfaen" w:hAnsi="Sylfaen"/>
          <w:sz w:val="28"/>
          <w:szCs w:val="28"/>
        </w:rPr>
        <w:t>p. 190); and, “And that means, above all else, that the Church must have a right faith, a correct vision with respect to the being of God” (</w:t>
      </w:r>
      <w:r w:rsidRPr="00326D14">
        <w:rPr>
          <w:rFonts w:ascii="Sylfaen" w:hAnsi="Sylfaen"/>
          <w:i/>
          <w:sz w:val="28"/>
          <w:szCs w:val="28"/>
        </w:rPr>
        <w:t xml:space="preserve">Being as Communion, </w:t>
      </w:r>
      <w:r w:rsidRPr="00326D14">
        <w:rPr>
          <w:rFonts w:ascii="Sylfaen" w:hAnsi="Sylfaen"/>
          <w:sz w:val="28"/>
          <w:szCs w:val="28"/>
        </w:rPr>
        <w:t xml:space="preserve">p. 15). </w:t>
      </w:r>
    </w:p>
    <w:p w14:paraId="7D03AB96" w14:textId="77777777" w:rsidR="0060058A" w:rsidRPr="00326D14" w:rsidRDefault="0060058A" w:rsidP="0060058A">
      <w:pPr>
        <w:pStyle w:val="BodyTextIndent"/>
        <w:ind w:firstLine="0"/>
        <w:rPr>
          <w:rFonts w:ascii="Sylfaen" w:hAnsi="Sylfaen"/>
          <w:sz w:val="28"/>
          <w:szCs w:val="28"/>
        </w:rPr>
      </w:pPr>
      <w:r w:rsidRPr="00326D14">
        <w:rPr>
          <w:rFonts w:ascii="Sylfaen" w:hAnsi="Sylfaen"/>
          <w:sz w:val="28"/>
          <w:szCs w:val="28"/>
        </w:rPr>
        <w:lastRenderedPageBreak/>
        <w:t xml:space="preserve">This point is emphasized, because the Orthodox Church teaches that </w:t>
      </w:r>
      <w:r w:rsidRPr="00326D14">
        <w:rPr>
          <w:rFonts w:ascii="Sylfaen" w:hAnsi="Sylfaen"/>
          <w:i/>
          <w:sz w:val="28"/>
          <w:szCs w:val="28"/>
        </w:rPr>
        <w:t>orthodoxy</w:t>
      </w:r>
      <w:r w:rsidRPr="00326D14">
        <w:rPr>
          <w:rFonts w:ascii="Sylfaen" w:hAnsi="Sylfaen"/>
          <w:sz w:val="28"/>
          <w:szCs w:val="28"/>
        </w:rPr>
        <w:t xml:space="preserve"> (right teaching, right doctrine) and </w:t>
      </w:r>
      <w:r w:rsidRPr="00326D14">
        <w:rPr>
          <w:rFonts w:ascii="Sylfaen" w:hAnsi="Sylfaen"/>
          <w:i/>
          <w:sz w:val="28"/>
          <w:szCs w:val="28"/>
        </w:rPr>
        <w:t xml:space="preserve">orthopraxis </w:t>
      </w:r>
      <w:r w:rsidRPr="00326D14">
        <w:rPr>
          <w:rFonts w:ascii="Sylfaen" w:hAnsi="Sylfaen"/>
          <w:sz w:val="28"/>
          <w:szCs w:val="28"/>
        </w:rPr>
        <w:t>(right actions, right practice) are interweaved.</w:t>
      </w:r>
    </w:p>
    <w:p w14:paraId="10DA98A6" w14:textId="77777777" w:rsidR="0060058A" w:rsidRPr="00326D14" w:rsidRDefault="0060058A" w:rsidP="0060058A">
      <w:pPr>
        <w:pStyle w:val="BodyTextIndent"/>
        <w:ind w:firstLine="0"/>
        <w:rPr>
          <w:rFonts w:ascii="Sylfaen" w:hAnsi="Sylfaen"/>
          <w:sz w:val="28"/>
          <w:szCs w:val="28"/>
        </w:rPr>
      </w:pPr>
    </w:p>
    <w:p w14:paraId="12E6B909" w14:textId="6CEB6576" w:rsidR="0060058A" w:rsidRPr="00326D14" w:rsidRDefault="0060058A" w:rsidP="004D103B">
      <w:pPr>
        <w:pStyle w:val="BodyTextIndent"/>
        <w:ind w:firstLine="0"/>
        <w:rPr>
          <w:rFonts w:ascii="Sylfaen" w:hAnsi="Sylfaen"/>
          <w:sz w:val="28"/>
          <w:szCs w:val="28"/>
        </w:rPr>
      </w:pPr>
      <w:r w:rsidRPr="00326D14">
        <w:rPr>
          <w:rFonts w:ascii="Sylfaen" w:hAnsi="Sylfaen"/>
          <w:sz w:val="28"/>
          <w:szCs w:val="28"/>
        </w:rPr>
        <w:t xml:space="preserve">In the ordo of the ordination of a priest, this interconnection of orthodoxy and orthopraxis is highlighted by the following recorded instruction and prayer said right after the candidate proclaims the orthodoxy of his faith and reads the creed, which comes with the multiple blessings of the right dogma: “This is the profession of our orthodox faith, which all Christians should have in their minds and preserve on their lips, because </w:t>
      </w:r>
      <w:r w:rsidRPr="00326D14">
        <w:rPr>
          <w:rFonts w:ascii="Sylfaen" w:hAnsi="Sylfaen"/>
          <w:i/>
          <w:sz w:val="28"/>
          <w:szCs w:val="28"/>
        </w:rPr>
        <w:t xml:space="preserve">“That if you confess with your mouth, “Jesus is Lord,” and believe in your heart that God raised him from the dead, you will be saved” </w:t>
      </w:r>
      <w:r w:rsidRPr="00326D14">
        <w:rPr>
          <w:rFonts w:ascii="Sylfaen" w:hAnsi="Sylfaen"/>
          <w:sz w:val="28"/>
          <w:szCs w:val="28"/>
        </w:rPr>
        <w:t>(Rom 10.9, NIV). This is the foundation on which we should build our good deeds, because this staircase of faith leads us step by step –by mind, by soul and by body– to heaven, to God. Which means that as long as we are alive, we descend to God by mind and by faith; after our death we descend to God by soul and good deeds, and after our resurrection we descend to God by body and soul.</w:t>
      </w:r>
    </w:p>
    <w:p w14:paraId="38555321" w14:textId="77777777" w:rsidR="0060058A" w:rsidRPr="00326D14" w:rsidRDefault="0060058A" w:rsidP="0060058A">
      <w:pPr>
        <w:pStyle w:val="BodyTextIndent"/>
        <w:ind w:firstLine="0"/>
        <w:rPr>
          <w:rFonts w:ascii="Sylfaen" w:hAnsi="Sylfaen"/>
          <w:sz w:val="28"/>
          <w:szCs w:val="28"/>
        </w:rPr>
      </w:pPr>
    </w:p>
    <w:p w14:paraId="3C62F00E" w14:textId="77777777" w:rsidR="0060058A" w:rsidRPr="00326D14" w:rsidRDefault="0060058A" w:rsidP="0060058A">
      <w:pPr>
        <w:pStyle w:val="BodyTextIndent"/>
        <w:ind w:firstLine="0"/>
        <w:rPr>
          <w:rFonts w:ascii="Sylfaen" w:hAnsi="Sylfaen"/>
          <w:sz w:val="28"/>
          <w:szCs w:val="28"/>
        </w:rPr>
      </w:pPr>
      <w:r w:rsidRPr="00326D14">
        <w:rPr>
          <w:rFonts w:ascii="Sylfaen" w:hAnsi="Sylfaen"/>
          <w:sz w:val="28"/>
          <w:szCs w:val="28"/>
        </w:rPr>
        <w:t>The bishop is obliged to demand this profession of faith from the candidate he is about to ordain, because the bestower of graces, the Holy Spirit God, rests on those holy tables, those anointed-ones and in those who profess orthodoxy and who can select the good from the bad.</w:t>
      </w:r>
    </w:p>
    <w:p w14:paraId="3AA02579" w14:textId="77777777" w:rsidR="0060058A" w:rsidRPr="00326D14" w:rsidRDefault="0060058A" w:rsidP="0060058A">
      <w:pPr>
        <w:pStyle w:val="BodyTextIndent"/>
        <w:ind w:firstLine="0"/>
        <w:rPr>
          <w:rFonts w:ascii="Sylfaen" w:hAnsi="Sylfaen"/>
          <w:sz w:val="28"/>
          <w:szCs w:val="28"/>
        </w:rPr>
      </w:pPr>
    </w:p>
    <w:p w14:paraId="2CCA6B60" w14:textId="77777777" w:rsidR="0060058A" w:rsidRPr="00326D14" w:rsidRDefault="0060058A" w:rsidP="0060058A">
      <w:pPr>
        <w:pStyle w:val="BodyTextIndent"/>
        <w:ind w:firstLine="0"/>
        <w:rPr>
          <w:rFonts w:ascii="Sylfaen" w:hAnsi="Sylfaen"/>
          <w:sz w:val="28"/>
          <w:szCs w:val="28"/>
        </w:rPr>
      </w:pPr>
      <w:r w:rsidRPr="00326D14">
        <w:rPr>
          <w:rFonts w:ascii="Sylfaen" w:hAnsi="Sylfaen"/>
          <w:sz w:val="28"/>
          <w:szCs w:val="28"/>
        </w:rPr>
        <w:t xml:space="preserve">Then, the bishop makes the sign of the cross on the head of the candidate, and prays, </w:t>
      </w:r>
      <w:r w:rsidRPr="00326D14">
        <w:rPr>
          <w:rFonts w:ascii="Sylfaen" w:hAnsi="Sylfaen"/>
          <w:iCs/>
          <w:sz w:val="28"/>
          <w:szCs w:val="28"/>
        </w:rPr>
        <w:t xml:space="preserve">“Lord God, who is able to strengthen and confirm you in this faith, let him keep and reinforce [you] by his blessings. Let him beautify your mind and senses, heart and thoughts, words and deeds, entrance and exit with the radiance of his graces, under the mighty shadow of his right hand. Let him pour on you, with his powerful hand and elevated arm, the rays of the illuminated graces of the Holy Spirit with seven-fold brightness, as he poured on the assembly of the apostles by [tongues of] fire, in order to arm you with his fire by granting you graces reserved for the inflamed creatures {reference to angels}. So that you may be able to be amazed, excited, gladdened and exceedingly delighted in perpetual joy, by drinking from the sources of God’s enjoyment with the blessing of this grace [of priestly ordination], in the name of the Father and of the Son and of the </w:t>
      </w:r>
      <w:r w:rsidRPr="00326D14">
        <w:rPr>
          <w:rFonts w:ascii="Sylfaen" w:hAnsi="Sylfaen"/>
          <w:iCs/>
          <w:sz w:val="28"/>
          <w:szCs w:val="28"/>
        </w:rPr>
        <w:lastRenderedPageBreak/>
        <w:t>Holy Spirit, now and always and unto the ages of ages. Amen”</w:t>
      </w:r>
      <w:r w:rsidRPr="00326D14">
        <w:rPr>
          <w:rFonts w:ascii="Sylfaen" w:hAnsi="Sylfaen"/>
          <w:i/>
          <w:sz w:val="28"/>
          <w:szCs w:val="28"/>
        </w:rPr>
        <w:t xml:space="preserve"> </w:t>
      </w:r>
      <w:r w:rsidRPr="00326D14">
        <w:rPr>
          <w:rFonts w:ascii="Sylfaen" w:hAnsi="Sylfaen"/>
          <w:sz w:val="28"/>
          <w:szCs w:val="28"/>
        </w:rPr>
        <w:t>(</w:t>
      </w:r>
      <w:r w:rsidRPr="00326D14">
        <w:rPr>
          <w:rFonts w:ascii="Sylfaen" w:hAnsi="Sylfaen"/>
          <w:i/>
          <w:sz w:val="28"/>
          <w:szCs w:val="28"/>
        </w:rPr>
        <w:t>Canon of Ordination of a Priest,</w:t>
      </w:r>
      <w:r w:rsidRPr="00326D14">
        <w:rPr>
          <w:rFonts w:ascii="Sylfaen" w:hAnsi="Sylfaen"/>
          <w:sz w:val="28"/>
          <w:szCs w:val="28"/>
        </w:rPr>
        <w:t xml:space="preserve"> pp. 15–16).</w:t>
      </w:r>
    </w:p>
    <w:p w14:paraId="65B58F1F" w14:textId="77777777" w:rsidR="0060058A" w:rsidRPr="00326D14" w:rsidRDefault="0060058A" w:rsidP="0060058A">
      <w:pPr>
        <w:pStyle w:val="BodyTextIndent"/>
        <w:ind w:firstLine="0"/>
        <w:rPr>
          <w:rFonts w:ascii="Sylfaen" w:hAnsi="Sylfaen"/>
          <w:iCs/>
          <w:sz w:val="28"/>
          <w:szCs w:val="28"/>
        </w:rPr>
      </w:pPr>
    </w:p>
    <w:p w14:paraId="014088CF" w14:textId="77777777" w:rsidR="0060058A" w:rsidRPr="00326D14" w:rsidRDefault="0060058A" w:rsidP="0060058A">
      <w:pPr>
        <w:pStyle w:val="BodyText2"/>
        <w:spacing w:after="0" w:line="240" w:lineRule="auto"/>
        <w:rPr>
          <w:rFonts w:ascii="Sylfaen" w:hAnsi="Sylfaen"/>
          <w:bCs/>
          <w:iCs/>
          <w:sz w:val="28"/>
          <w:szCs w:val="28"/>
        </w:rPr>
      </w:pPr>
      <w:r w:rsidRPr="00326D14">
        <w:rPr>
          <w:rFonts w:ascii="Sylfaen" w:hAnsi="Sylfaen"/>
          <w:bCs/>
          <w:iCs/>
          <w:sz w:val="28"/>
          <w:szCs w:val="28"/>
        </w:rPr>
        <w:t>2. The Eucharist of the Armenian Church</w:t>
      </w:r>
    </w:p>
    <w:p w14:paraId="23CD19EF" w14:textId="0FC49441" w:rsidR="0060058A" w:rsidRPr="00326D14" w:rsidRDefault="0060058A" w:rsidP="0060058A">
      <w:pPr>
        <w:pStyle w:val="BodyText2"/>
        <w:spacing w:after="0" w:line="240" w:lineRule="auto"/>
        <w:jc w:val="both"/>
        <w:rPr>
          <w:rFonts w:ascii="Sylfaen" w:hAnsi="Sylfaen"/>
          <w:bCs/>
          <w:iCs/>
          <w:sz w:val="28"/>
          <w:szCs w:val="28"/>
        </w:rPr>
      </w:pPr>
      <w:r w:rsidRPr="00326D14">
        <w:rPr>
          <w:rFonts w:ascii="Sylfaen" w:hAnsi="Sylfaen"/>
          <w:iCs/>
          <w:sz w:val="28"/>
          <w:szCs w:val="28"/>
        </w:rPr>
        <w:t>The analysis of the Eucharist in the Armenian Church needs to be presented on the background of inter-related components of Trinity, ecclesiology, inculturation, priesthood of all, mission, and ecumenism.</w:t>
      </w:r>
      <w:r w:rsidR="004D103B">
        <w:rPr>
          <w:rStyle w:val="FootnoteReference"/>
          <w:rFonts w:ascii="Sylfaen" w:hAnsi="Sylfaen"/>
          <w:iCs/>
          <w:sz w:val="28"/>
          <w:szCs w:val="28"/>
        </w:rPr>
        <w:footnoteReference w:id="4"/>
      </w:r>
    </w:p>
    <w:p w14:paraId="0E68AA2A" w14:textId="77777777" w:rsidR="0060058A" w:rsidRPr="00326D14" w:rsidRDefault="0060058A" w:rsidP="0060058A">
      <w:pPr>
        <w:pStyle w:val="BodyText2"/>
        <w:spacing w:after="0" w:line="240" w:lineRule="auto"/>
        <w:rPr>
          <w:rFonts w:ascii="Sylfaen" w:hAnsi="Sylfaen"/>
          <w:bCs/>
          <w:iCs/>
          <w:sz w:val="28"/>
          <w:szCs w:val="28"/>
        </w:rPr>
      </w:pPr>
    </w:p>
    <w:p w14:paraId="6054BF0C" w14:textId="77777777" w:rsidR="0060058A" w:rsidRPr="00326D14" w:rsidRDefault="0060058A">
      <w:pPr>
        <w:pStyle w:val="BodyText2"/>
        <w:numPr>
          <w:ilvl w:val="0"/>
          <w:numId w:val="1"/>
        </w:numPr>
        <w:spacing w:after="0" w:line="240" w:lineRule="auto"/>
        <w:rPr>
          <w:rFonts w:ascii="Sylfaen" w:hAnsi="Sylfaen"/>
          <w:bCs/>
          <w:iCs/>
          <w:sz w:val="28"/>
          <w:szCs w:val="28"/>
        </w:rPr>
      </w:pPr>
      <w:r w:rsidRPr="00326D14">
        <w:rPr>
          <w:rFonts w:ascii="Sylfaen" w:hAnsi="Sylfaen"/>
          <w:bCs/>
          <w:iCs/>
          <w:sz w:val="28"/>
          <w:szCs w:val="28"/>
        </w:rPr>
        <w:t>The Trinitarian Aspect of Liturgy</w:t>
      </w:r>
    </w:p>
    <w:p w14:paraId="2E3210E1" w14:textId="5240C0A8"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In the Trinitarian aspect of God we conceive God as united Holy Trinity and three persons at the same time, as we sing in the hymn of Sunrise Hour in the Armenian Church, “Holy Trinity, three persons and one nature, confessed forever” (</w:t>
      </w:r>
      <w:r w:rsidRPr="00326D14">
        <w:rPr>
          <w:rFonts w:ascii="Sylfaen" w:hAnsi="Sylfaen"/>
          <w:i/>
          <w:sz w:val="28"/>
          <w:szCs w:val="28"/>
        </w:rPr>
        <w:t>The Book of Hours</w:t>
      </w:r>
      <w:r w:rsidRPr="00326D14">
        <w:rPr>
          <w:rFonts w:ascii="Sylfaen" w:hAnsi="Sylfaen"/>
          <w:iCs/>
          <w:sz w:val="28"/>
          <w:szCs w:val="28"/>
        </w:rPr>
        <w:t>, p. 373).</w:t>
      </w:r>
      <w:r w:rsidR="006A378A">
        <w:rPr>
          <w:rStyle w:val="FootnoteReference"/>
          <w:rFonts w:ascii="Sylfaen" w:hAnsi="Sylfaen"/>
          <w:iCs/>
          <w:sz w:val="28"/>
          <w:szCs w:val="28"/>
        </w:rPr>
        <w:footnoteReference w:id="5"/>
      </w:r>
    </w:p>
    <w:p w14:paraId="51BE5DFB" w14:textId="77777777" w:rsidR="0060058A" w:rsidRPr="00326D14" w:rsidRDefault="0060058A" w:rsidP="0060058A">
      <w:pPr>
        <w:pStyle w:val="BodyText2"/>
        <w:spacing w:after="0" w:line="240" w:lineRule="auto"/>
        <w:rPr>
          <w:rFonts w:ascii="Sylfaen" w:hAnsi="Sylfaen"/>
          <w:i/>
          <w:sz w:val="28"/>
          <w:szCs w:val="28"/>
        </w:rPr>
      </w:pPr>
    </w:p>
    <w:p w14:paraId="0F2842A6" w14:textId="6E2B2644" w:rsidR="0060058A" w:rsidRPr="00326D14" w:rsidRDefault="0060058A" w:rsidP="0060058A">
      <w:pPr>
        <w:jc w:val="both"/>
        <w:rPr>
          <w:rFonts w:ascii="Sylfaen" w:hAnsi="Sylfaen"/>
          <w:sz w:val="28"/>
          <w:szCs w:val="28"/>
        </w:rPr>
      </w:pPr>
      <w:r w:rsidRPr="00326D14">
        <w:rPr>
          <w:rFonts w:ascii="Sylfaen" w:hAnsi="Sylfaen"/>
          <w:sz w:val="28"/>
          <w:szCs w:val="28"/>
        </w:rPr>
        <w:t>The very substance of God as communal love is manifested in the Trinity and makes our liturgy a communal reality. This does not only pull the gathered worshippers as a community but also bestows on them the grace of coming closer to God, the Father, through the communal interaction of the Trinity where Christology and Pneumatology become essential.</w:t>
      </w:r>
      <w:r w:rsidR="006A378A">
        <w:rPr>
          <w:rStyle w:val="FootnoteReference"/>
          <w:rFonts w:ascii="Sylfaen" w:hAnsi="Sylfaen"/>
          <w:sz w:val="28"/>
          <w:szCs w:val="28"/>
        </w:rPr>
        <w:footnoteReference w:id="6"/>
      </w:r>
    </w:p>
    <w:p w14:paraId="16919354" w14:textId="77777777" w:rsidR="0060058A" w:rsidRPr="00326D14" w:rsidRDefault="0060058A" w:rsidP="0060058A">
      <w:pPr>
        <w:pStyle w:val="BodyText2"/>
        <w:spacing w:after="0" w:line="240" w:lineRule="auto"/>
        <w:rPr>
          <w:rFonts w:ascii="Sylfaen" w:hAnsi="Sylfaen"/>
          <w:iCs/>
          <w:sz w:val="28"/>
          <w:szCs w:val="28"/>
        </w:rPr>
      </w:pPr>
    </w:p>
    <w:p w14:paraId="145C22D1" w14:textId="11C23AC7" w:rsidR="0060058A" w:rsidRPr="00326D14" w:rsidRDefault="0060058A" w:rsidP="001E282D">
      <w:pPr>
        <w:pStyle w:val="BodyText2"/>
        <w:spacing w:after="0" w:line="240" w:lineRule="auto"/>
        <w:jc w:val="both"/>
        <w:rPr>
          <w:rFonts w:ascii="Sylfaen" w:hAnsi="Sylfaen"/>
          <w:iCs/>
          <w:sz w:val="28"/>
          <w:szCs w:val="28"/>
        </w:rPr>
      </w:pPr>
      <w:r w:rsidRPr="00326D14">
        <w:rPr>
          <w:rFonts w:ascii="Sylfaen" w:hAnsi="Sylfaen"/>
          <w:iCs/>
          <w:sz w:val="28"/>
          <w:szCs w:val="28"/>
        </w:rPr>
        <w:t>I would like to highlight the following points as references of liturgical experience:</w:t>
      </w:r>
      <w:r w:rsidR="00AD46D4">
        <w:rPr>
          <w:rStyle w:val="FootnoteReference"/>
          <w:rFonts w:ascii="Sylfaen" w:hAnsi="Sylfaen"/>
          <w:iCs/>
          <w:sz w:val="28"/>
          <w:szCs w:val="28"/>
        </w:rPr>
        <w:footnoteReference w:id="7"/>
      </w:r>
    </w:p>
    <w:p w14:paraId="2DB06F83" w14:textId="77777777" w:rsidR="0060058A" w:rsidRPr="00326D14" w:rsidRDefault="0060058A">
      <w:pPr>
        <w:pStyle w:val="BodyText2"/>
        <w:numPr>
          <w:ilvl w:val="0"/>
          <w:numId w:val="2"/>
        </w:numPr>
        <w:spacing w:after="0" w:line="240" w:lineRule="auto"/>
        <w:rPr>
          <w:rFonts w:ascii="Sylfaen" w:hAnsi="Sylfaen"/>
          <w:bCs/>
          <w:iCs/>
          <w:sz w:val="28"/>
          <w:szCs w:val="28"/>
          <w:u w:val="single"/>
        </w:rPr>
      </w:pPr>
      <w:r w:rsidRPr="00326D14">
        <w:rPr>
          <w:rFonts w:ascii="Sylfaen" w:hAnsi="Sylfaen"/>
          <w:bCs/>
          <w:iCs/>
          <w:sz w:val="28"/>
          <w:szCs w:val="28"/>
        </w:rPr>
        <w:lastRenderedPageBreak/>
        <w:t>Liturgy is Christocentric</w:t>
      </w:r>
      <w:r w:rsidRPr="00326D14">
        <w:rPr>
          <w:rFonts w:ascii="Sylfaen" w:hAnsi="Sylfaen"/>
          <w:bCs/>
          <w:iCs/>
          <w:sz w:val="28"/>
          <w:szCs w:val="28"/>
          <w:u w:val="single"/>
        </w:rPr>
        <w:t xml:space="preserve"> </w:t>
      </w:r>
    </w:p>
    <w:p w14:paraId="64B2C848" w14:textId="706625BC"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Christ is the center of our liturgy, at the same time being the one who invites us all to genuine worship, thus creating the inclusive fellowship of the church based on the divine love generated in the assembly. This divine love is inter-connected also with the communal aspect of the Trinity.</w:t>
      </w:r>
      <w:r w:rsidR="001E282D">
        <w:rPr>
          <w:rStyle w:val="FootnoteReference"/>
          <w:rFonts w:ascii="Sylfaen" w:hAnsi="Sylfaen"/>
          <w:iCs/>
          <w:sz w:val="28"/>
          <w:szCs w:val="28"/>
        </w:rPr>
        <w:footnoteReference w:id="8"/>
      </w:r>
      <w:r w:rsidRPr="00326D14">
        <w:rPr>
          <w:rFonts w:ascii="Sylfaen" w:hAnsi="Sylfaen"/>
          <w:iCs/>
          <w:sz w:val="28"/>
          <w:szCs w:val="28"/>
        </w:rPr>
        <w:t xml:space="preserve"> </w:t>
      </w:r>
    </w:p>
    <w:p w14:paraId="39BA6E3D" w14:textId="77777777" w:rsidR="0060058A" w:rsidRPr="00326D14" w:rsidRDefault="0060058A" w:rsidP="0060058A">
      <w:pPr>
        <w:pStyle w:val="BodyText2"/>
        <w:spacing w:after="0" w:line="240" w:lineRule="auto"/>
        <w:rPr>
          <w:rFonts w:ascii="Sylfaen" w:hAnsi="Sylfaen"/>
          <w:i/>
          <w:sz w:val="28"/>
          <w:szCs w:val="28"/>
        </w:rPr>
      </w:pPr>
    </w:p>
    <w:p w14:paraId="4023EC35" w14:textId="7ED64FFD" w:rsidR="0060058A" w:rsidRPr="00326D14" w:rsidRDefault="0060058A" w:rsidP="0060058A">
      <w:pPr>
        <w:jc w:val="both"/>
        <w:rPr>
          <w:rFonts w:ascii="Sylfaen" w:hAnsi="Sylfaen"/>
          <w:sz w:val="28"/>
          <w:szCs w:val="28"/>
        </w:rPr>
      </w:pPr>
      <w:r w:rsidRPr="00326D14">
        <w:rPr>
          <w:rFonts w:ascii="Sylfaen" w:hAnsi="Sylfaen"/>
          <w:sz w:val="28"/>
          <w:szCs w:val="28"/>
        </w:rPr>
        <w:t xml:space="preserve">Christ is the Lord of our lives willing our redemption from sins and the enjoyment of the eternal life in the fullness of his Kingdom. Christ is the Savior who through his incarnation, crucifixion and resurrection brings us to this incarnational reality </w:t>
      </w:r>
      <w:r w:rsidRPr="00326D14">
        <w:rPr>
          <w:rFonts w:ascii="Sylfaen" w:hAnsi="Sylfaen"/>
          <w:i/>
          <w:sz w:val="28"/>
          <w:szCs w:val="28"/>
        </w:rPr>
        <w:t>on earth</w:t>
      </w:r>
      <w:r w:rsidRPr="00326D14">
        <w:rPr>
          <w:rFonts w:ascii="Sylfaen" w:hAnsi="Sylfaen"/>
          <w:sz w:val="28"/>
          <w:szCs w:val="28"/>
        </w:rPr>
        <w:t xml:space="preserve"> and eschatological reality </w:t>
      </w:r>
      <w:r w:rsidRPr="00326D14">
        <w:rPr>
          <w:rFonts w:ascii="Sylfaen" w:hAnsi="Sylfaen"/>
          <w:i/>
          <w:sz w:val="28"/>
          <w:szCs w:val="28"/>
        </w:rPr>
        <w:t>in heaven</w:t>
      </w:r>
      <w:r w:rsidRPr="00326D14">
        <w:rPr>
          <w:rFonts w:ascii="Sylfaen" w:hAnsi="Sylfaen"/>
          <w:sz w:val="28"/>
          <w:szCs w:val="28"/>
        </w:rPr>
        <w:t>. Only from this perspective we can grasp the full meaning of the centrality of the resurrection of Christ in Orthodox teaching and liturgy.</w:t>
      </w:r>
      <w:r w:rsidR="001E282D">
        <w:rPr>
          <w:rStyle w:val="FootnoteReference"/>
          <w:rFonts w:ascii="Sylfaen" w:hAnsi="Sylfaen"/>
          <w:sz w:val="28"/>
          <w:szCs w:val="28"/>
        </w:rPr>
        <w:footnoteReference w:id="9"/>
      </w:r>
    </w:p>
    <w:p w14:paraId="3D29831F" w14:textId="77777777" w:rsidR="0060058A" w:rsidRPr="00326D14" w:rsidRDefault="0060058A" w:rsidP="0060058A">
      <w:pPr>
        <w:pStyle w:val="BodyText2"/>
        <w:spacing w:after="0" w:line="240" w:lineRule="auto"/>
        <w:rPr>
          <w:rFonts w:ascii="Sylfaen" w:hAnsi="Sylfaen"/>
          <w:i/>
          <w:sz w:val="28"/>
          <w:szCs w:val="28"/>
        </w:rPr>
      </w:pPr>
    </w:p>
    <w:p w14:paraId="7C981C3E"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 xml:space="preserve">Pastoral implication of liturgy makes it explicit that the Priest of the assembly is Christ himself who as the Good Shepherd (John 10.14–18) cares for the souls brought up to God in the worship of the church. </w:t>
      </w:r>
    </w:p>
    <w:p w14:paraId="72806A82" w14:textId="77777777" w:rsidR="0060058A" w:rsidRDefault="0060058A" w:rsidP="0060058A">
      <w:pPr>
        <w:pStyle w:val="BodyText2"/>
        <w:spacing w:after="0" w:line="240" w:lineRule="auto"/>
        <w:rPr>
          <w:rFonts w:ascii="Sylfaen" w:hAnsi="Sylfaen"/>
          <w:iCs/>
          <w:sz w:val="28"/>
          <w:szCs w:val="28"/>
        </w:rPr>
      </w:pPr>
    </w:p>
    <w:p w14:paraId="4984830F" w14:textId="77777777" w:rsidR="001E282D" w:rsidRDefault="001E282D" w:rsidP="0060058A">
      <w:pPr>
        <w:pStyle w:val="BodyText2"/>
        <w:spacing w:after="0" w:line="240" w:lineRule="auto"/>
        <w:rPr>
          <w:rFonts w:ascii="Sylfaen" w:hAnsi="Sylfaen"/>
          <w:iCs/>
          <w:sz w:val="28"/>
          <w:szCs w:val="28"/>
        </w:rPr>
      </w:pPr>
    </w:p>
    <w:p w14:paraId="79A40630" w14:textId="77777777" w:rsidR="001E282D" w:rsidRDefault="001E282D" w:rsidP="0060058A">
      <w:pPr>
        <w:pStyle w:val="BodyText2"/>
        <w:spacing w:after="0" w:line="240" w:lineRule="auto"/>
        <w:rPr>
          <w:rFonts w:ascii="Sylfaen" w:hAnsi="Sylfaen"/>
          <w:iCs/>
          <w:sz w:val="28"/>
          <w:szCs w:val="28"/>
        </w:rPr>
      </w:pPr>
    </w:p>
    <w:p w14:paraId="0370F9EB" w14:textId="77777777" w:rsidR="001E282D" w:rsidRPr="00326D14" w:rsidRDefault="001E282D" w:rsidP="0060058A">
      <w:pPr>
        <w:pStyle w:val="BodyText2"/>
        <w:spacing w:after="0" w:line="240" w:lineRule="auto"/>
        <w:rPr>
          <w:rFonts w:ascii="Sylfaen" w:hAnsi="Sylfaen"/>
          <w:iCs/>
          <w:sz w:val="28"/>
          <w:szCs w:val="28"/>
        </w:rPr>
      </w:pPr>
    </w:p>
    <w:p w14:paraId="43830453" w14:textId="77777777" w:rsidR="0060058A" w:rsidRPr="00326D14" w:rsidRDefault="0060058A">
      <w:pPr>
        <w:pStyle w:val="BodyText2"/>
        <w:numPr>
          <w:ilvl w:val="0"/>
          <w:numId w:val="2"/>
        </w:numPr>
        <w:spacing w:after="0" w:line="240" w:lineRule="auto"/>
        <w:rPr>
          <w:rFonts w:ascii="Sylfaen" w:hAnsi="Sylfaen"/>
          <w:bCs/>
          <w:iCs/>
          <w:sz w:val="28"/>
          <w:szCs w:val="28"/>
        </w:rPr>
      </w:pPr>
      <w:r w:rsidRPr="00326D14">
        <w:rPr>
          <w:rFonts w:ascii="Sylfaen" w:hAnsi="Sylfaen"/>
          <w:bCs/>
          <w:iCs/>
          <w:sz w:val="28"/>
          <w:szCs w:val="28"/>
        </w:rPr>
        <w:lastRenderedPageBreak/>
        <w:t>Liturgy is Pneumatological</w:t>
      </w:r>
    </w:p>
    <w:p w14:paraId="1449AAD0" w14:textId="7B2ABF09" w:rsidR="0060058A" w:rsidRPr="00326D14" w:rsidRDefault="0060058A" w:rsidP="0060058A">
      <w:pPr>
        <w:jc w:val="both"/>
        <w:rPr>
          <w:rFonts w:ascii="Sylfaen" w:hAnsi="Sylfaen"/>
          <w:sz w:val="28"/>
          <w:szCs w:val="28"/>
        </w:rPr>
      </w:pPr>
      <w:r w:rsidRPr="00326D14">
        <w:rPr>
          <w:rFonts w:ascii="Sylfaen" w:hAnsi="Sylfaen"/>
          <w:sz w:val="28"/>
          <w:szCs w:val="28"/>
        </w:rPr>
        <w:t>The dynamic presence of the Holy Spirit leads us in worship and brings our worshipping experience out of the church sustaining our witness and mission beyond our enclosed inner-circles of Christian community.</w:t>
      </w:r>
      <w:r w:rsidR="00763D4E">
        <w:rPr>
          <w:rStyle w:val="FootnoteReference"/>
          <w:rFonts w:ascii="Sylfaen" w:hAnsi="Sylfaen"/>
          <w:sz w:val="28"/>
          <w:szCs w:val="28"/>
        </w:rPr>
        <w:footnoteReference w:id="10"/>
      </w:r>
      <w:r w:rsidRPr="00326D14">
        <w:rPr>
          <w:rFonts w:ascii="Sylfaen" w:hAnsi="Sylfaen"/>
          <w:sz w:val="28"/>
          <w:szCs w:val="28"/>
        </w:rPr>
        <w:t xml:space="preserve"> </w:t>
      </w:r>
    </w:p>
    <w:p w14:paraId="692AAC0D" w14:textId="77777777" w:rsidR="0060058A" w:rsidRPr="00326D14" w:rsidRDefault="0060058A" w:rsidP="0060058A">
      <w:pPr>
        <w:rPr>
          <w:rFonts w:ascii="Sylfaen" w:hAnsi="Sylfaen"/>
          <w:sz w:val="28"/>
          <w:szCs w:val="28"/>
        </w:rPr>
      </w:pPr>
    </w:p>
    <w:p w14:paraId="25175B4C" w14:textId="5735ECD2" w:rsidR="0060058A" w:rsidRPr="00326D14" w:rsidRDefault="0060058A" w:rsidP="0060058A">
      <w:pPr>
        <w:jc w:val="both"/>
        <w:rPr>
          <w:rFonts w:ascii="Sylfaen" w:hAnsi="Sylfaen"/>
          <w:sz w:val="28"/>
          <w:szCs w:val="28"/>
        </w:rPr>
      </w:pPr>
      <w:r w:rsidRPr="00326D14">
        <w:rPr>
          <w:rFonts w:ascii="Sylfaen" w:hAnsi="Sylfaen"/>
          <w:sz w:val="28"/>
          <w:szCs w:val="28"/>
        </w:rPr>
        <w:t>Pneumatology is inseparably connected with Christology and ecclesiology in the sense that the Holy Spirit becomes an active presence in all stages of the Christ-event (e.g. (Matt 1.18–20; 4.1), and makes real the being of the church, the body of Christ, the community of the believers in Christ. Thus, in the power of the Holy Spirit the Trinitarian communion becomes the model of the communion of the believers in God the Father, the Son and the Holy Spirit, and the church becomes a relational and ethical reality.</w:t>
      </w:r>
      <w:r w:rsidR="00510B2D">
        <w:rPr>
          <w:rStyle w:val="FootnoteReference"/>
          <w:rFonts w:ascii="Sylfaen" w:hAnsi="Sylfaen"/>
          <w:sz w:val="28"/>
          <w:szCs w:val="28"/>
        </w:rPr>
        <w:footnoteReference w:id="11"/>
      </w:r>
    </w:p>
    <w:p w14:paraId="0C162DA8" w14:textId="77777777" w:rsidR="0060058A" w:rsidRPr="00326D14" w:rsidRDefault="0060058A" w:rsidP="0060058A">
      <w:pPr>
        <w:pStyle w:val="BodyText2"/>
        <w:spacing w:after="0" w:line="240" w:lineRule="auto"/>
        <w:rPr>
          <w:rFonts w:ascii="Sylfaen" w:hAnsi="Sylfaen"/>
          <w:bCs/>
          <w:iCs/>
          <w:sz w:val="28"/>
          <w:szCs w:val="28"/>
        </w:rPr>
      </w:pPr>
    </w:p>
    <w:p w14:paraId="49E23E9A" w14:textId="77777777" w:rsidR="0060058A" w:rsidRPr="00326D14" w:rsidRDefault="0060058A">
      <w:pPr>
        <w:pStyle w:val="BodyText2"/>
        <w:numPr>
          <w:ilvl w:val="0"/>
          <w:numId w:val="1"/>
        </w:numPr>
        <w:spacing w:after="0" w:line="240" w:lineRule="auto"/>
        <w:jc w:val="both"/>
        <w:rPr>
          <w:rFonts w:ascii="Sylfaen" w:hAnsi="Sylfaen"/>
          <w:bCs/>
          <w:iCs/>
          <w:sz w:val="28"/>
          <w:szCs w:val="28"/>
        </w:rPr>
      </w:pPr>
      <w:r w:rsidRPr="00326D14">
        <w:rPr>
          <w:rFonts w:ascii="Sylfaen" w:hAnsi="Sylfaen"/>
          <w:bCs/>
          <w:iCs/>
          <w:sz w:val="28"/>
          <w:szCs w:val="28"/>
        </w:rPr>
        <w:t>Ecclesiology and Liturgy</w:t>
      </w:r>
    </w:p>
    <w:p w14:paraId="0788791C" w14:textId="77777777" w:rsidR="0060058A" w:rsidRPr="00326D14" w:rsidRDefault="0060058A" w:rsidP="0060058A">
      <w:pPr>
        <w:jc w:val="both"/>
        <w:rPr>
          <w:rFonts w:ascii="Sylfaen" w:hAnsi="Sylfaen"/>
          <w:sz w:val="28"/>
          <w:szCs w:val="28"/>
        </w:rPr>
      </w:pPr>
      <w:r w:rsidRPr="00326D14">
        <w:rPr>
          <w:rFonts w:ascii="Sylfaen" w:hAnsi="Sylfaen"/>
          <w:sz w:val="28"/>
          <w:szCs w:val="28"/>
        </w:rPr>
        <w:t>The early church reflected its liturgical gathering, rather liturgical theology, in the assembly of the believers, where</w:t>
      </w:r>
      <w:r w:rsidRPr="00326D14">
        <w:rPr>
          <w:rFonts w:ascii="Sylfaen" w:hAnsi="Sylfaen"/>
          <w:i/>
          <w:sz w:val="28"/>
          <w:szCs w:val="28"/>
        </w:rPr>
        <w:t xml:space="preserve"> “They devoted themselves to the apostles’ teaching and to the fellowship, to the breaking of bread and to prayer” </w:t>
      </w:r>
      <w:r w:rsidRPr="00326D14">
        <w:rPr>
          <w:rFonts w:ascii="Sylfaen" w:hAnsi="Sylfaen"/>
          <w:sz w:val="28"/>
          <w:szCs w:val="28"/>
        </w:rPr>
        <w:t xml:space="preserve">(Acts 2.42). </w:t>
      </w:r>
    </w:p>
    <w:p w14:paraId="199ACE83" w14:textId="77777777" w:rsidR="0060058A" w:rsidRPr="00326D14" w:rsidRDefault="0060058A" w:rsidP="0060058A">
      <w:pPr>
        <w:rPr>
          <w:rFonts w:ascii="Sylfaen" w:hAnsi="Sylfaen"/>
          <w:sz w:val="28"/>
          <w:szCs w:val="28"/>
        </w:rPr>
      </w:pPr>
    </w:p>
    <w:p w14:paraId="62F138ED" w14:textId="5728FCA2" w:rsidR="0060058A" w:rsidRPr="00326D14" w:rsidRDefault="0060058A" w:rsidP="0060058A">
      <w:pPr>
        <w:jc w:val="both"/>
        <w:rPr>
          <w:rFonts w:ascii="Sylfaen" w:hAnsi="Sylfaen"/>
          <w:sz w:val="28"/>
          <w:szCs w:val="28"/>
        </w:rPr>
      </w:pPr>
      <w:r w:rsidRPr="00326D14">
        <w:rPr>
          <w:rFonts w:ascii="Sylfaen" w:hAnsi="Sylfaen"/>
          <w:sz w:val="28"/>
          <w:szCs w:val="28"/>
        </w:rPr>
        <w:t>This ecclesiological reality as a communal reality is inter-connected with the Christology, Pneumatology and eschatology, where the church is identified with the messianic ministry of preaching, dying and rising of Christ, the pentecostal experience of the upper room, and the second coming of the Messiah.</w:t>
      </w:r>
      <w:r w:rsidR="00510B2D">
        <w:rPr>
          <w:rStyle w:val="FootnoteReference"/>
          <w:rFonts w:ascii="Sylfaen" w:hAnsi="Sylfaen"/>
          <w:sz w:val="28"/>
          <w:szCs w:val="28"/>
        </w:rPr>
        <w:footnoteReference w:id="12"/>
      </w:r>
      <w:r w:rsidRPr="00326D14">
        <w:rPr>
          <w:rFonts w:ascii="Sylfaen" w:hAnsi="Sylfaen"/>
          <w:sz w:val="28"/>
          <w:szCs w:val="28"/>
        </w:rPr>
        <w:t xml:space="preserve"> </w:t>
      </w:r>
    </w:p>
    <w:p w14:paraId="5B21C4EC" w14:textId="77777777" w:rsidR="0060058A" w:rsidRPr="00326D14" w:rsidRDefault="0060058A" w:rsidP="0060058A">
      <w:pPr>
        <w:rPr>
          <w:rFonts w:ascii="Sylfaen" w:hAnsi="Sylfaen"/>
          <w:sz w:val="28"/>
          <w:szCs w:val="28"/>
        </w:rPr>
      </w:pPr>
    </w:p>
    <w:p w14:paraId="398C6FFF" w14:textId="77777777" w:rsidR="0060058A" w:rsidRPr="00326D14" w:rsidRDefault="0060058A" w:rsidP="0060058A">
      <w:pPr>
        <w:pStyle w:val="BodyTextIndent"/>
        <w:ind w:firstLine="0"/>
        <w:rPr>
          <w:rFonts w:ascii="Sylfaen" w:hAnsi="Sylfaen"/>
          <w:sz w:val="28"/>
          <w:szCs w:val="28"/>
        </w:rPr>
      </w:pPr>
      <w:r w:rsidRPr="00326D14">
        <w:rPr>
          <w:rFonts w:ascii="Sylfaen" w:hAnsi="Sylfaen"/>
          <w:sz w:val="28"/>
          <w:szCs w:val="28"/>
        </w:rPr>
        <w:lastRenderedPageBreak/>
        <w:t xml:space="preserve">Pneumatological aspect of ecclesiology can be summed up by the words of Zizioulas, that “The Spirit is not something that “animates” a Church which already somehow exists. The Spirit makes the Church </w:t>
      </w:r>
      <w:r w:rsidRPr="00326D14">
        <w:rPr>
          <w:rFonts w:ascii="Sylfaen" w:hAnsi="Sylfaen"/>
          <w:i/>
          <w:sz w:val="28"/>
          <w:szCs w:val="28"/>
        </w:rPr>
        <w:t>be</w:t>
      </w:r>
      <w:r w:rsidRPr="00326D14">
        <w:rPr>
          <w:rFonts w:ascii="Sylfaen" w:hAnsi="Sylfaen"/>
          <w:sz w:val="28"/>
          <w:szCs w:val="28"/>
        </w:rPr>
        <w:t xml:space="preserve">. Pneumatology does not refer to the well-being but to the very being of the Church. It is not about a dynamism which is added to the essence of the Church. It is the very essence of the Church. The Church is </w:t>
      </w:r>
      <w:r w:rsidRPr="00326D14">
        <w:rPr>
          <w:rFonts w:ascii="Sylfaen" w:hAnsi="Sylfaen"/>
          <w:i/>
          <w:sz w:val="28"/>
          <w:szCs w:val="28"/>
        </w:rPr>
        <w:t>constituted</w:t>
      </w:r>
      <w:r w:rsidRPr="00326D14">
        <w:rPr>
          <w:rFonts w:ascii="Sylfaen" w:hAnsi="Sylfaen"/>
          <w:sz w:val="28"/>
          <w:szCs w:val="28"/>
        </w:rPr>
        <w:t xml:space="preserve"> in and through eschatology and communion. Pneumatology is an ontological category in ecclesiology” (</w:t>
      </w:r>
      <w:r w:rsidRPr="00326D14">
        <w:rPr>
          <w:rFonts w:ascii="Sylfaen" w:hAnsi="Sylfaen"/>
          <w:i/>
          <w:sz w:val="28"/>
          <w:szCs w:val="28"/>
        </w:rPr>
        <w:t xml:space="preserve">Being as Communion, </w:t>
      </w:r>
      <w:r w:rsidRPr="00326D14">
        <w:rPr>
          <w:rFonts w:ascii="Sylfaen" w:hAnsi="Sylfaen"/>
          <w:sz w:val="28"/>
          <w:szCs w:val="28"/>
        </w:rPr>
        <w:t>p. 132). Therefore, authentic calling and active witness of the church is conditioned by the charismatic presence of the Holy Spirit.</w:t>
      </w:r>
    </w:p>
    <w:p w14:paraId="5BB15071" w14:textId="77777777" w:rsidR="0060058A" w:rsidRPr="00326D14" w:rsidRDefault="0060058A" w:rsidP="0060058A">
      <w:pPr>
        <w:pStyle w:val="BodyTextIndent"/>
        <w:ind w:firstLine="0"/>
        <w:rPr>
          <w:rFonts w:ascii="Sylfaen" w:hAnsi="Sylfaen"/>
          <w:sz w:val="28"/>
          <w:szCs w:val="28"/>
        </w:rPr>
      </w:pPr>
    </w:p>
    <w:p w14:paraId="3C67F1D7" w14:textId="77777777" w:rsidR="0060058A" w:rsidRPr="00326D14" w:rsidRDefault="0060058A" w:rsidP="0060058A">
      <w:pPr>
        <w:pStyle w:val="BodyTextIndent"/>
        <w:ind w:firstLine="0"/>
        <w:rPr>
          <w:rFonts w:ascii="Sylfaen" w:hAnsi="Sylfaen"/>
          <w:sz w:val="28"/>
          <w:szCs w:val="28"/>
        </w:rPr>
      </w:pPr>
      <w:r w:rsidRPr="00326D14">
        <w:rPr>
          <w:rFonts w:ascii="Sylfaen" w:hAnsi="Sylfaen"/>
          <w:sz w:val="28"/>
          <w:szCs w:val="28"/>
        </w:rPr>
        <w:t xml:space="preserve">The institutional and constitutional qualities of the church are brought together in Christ and in the Spirit, as Zizioulas states, “In a christological perspective alone we can speak of the Church as </w:t>
      </w:r>
      <w:r w:rsidRPr="00326D14">
        <w:rPr>
          <w:rFonts w:ascii="Sylfaen" w:hAnsi="Sylfaen"/>
          <w:i/>
          <w:sz w:val="28"/>
          <w:szCs w:val="28"/>
        </w:rPr>
        <w:t>in-stituted</w:t>
      </w:r>
      <w:r w:rsidRPr="00326D14">
        <w:rPr>
          <w:rFonts w:ascii="Sylfaen" w:hAnsi="Sylfaen"/>
          <w:sz w:val="28"/>
          <w:szCs w:val="28"/>
        </w:rPr>
        <w:t xml:space="preserve"> (by Christ), but in a pneumatological perspective we have to speak of it as </w:t>
      </w:r>
      <w:r w:rsidRPr="00326D14">
        <w:rPr>
          <w:rFonts w:ascii="Sylfaen" w:hAnsi="Sylfaen"/>
          <w:i/>
          <w:sz w:val="28"/>
          <w:szCs w:val="28"/>
        </w:rPr>
        <w:t>con-stituted</w:t>
      </w:r>
      <w:r w:rsidRPr="00326D14">
        <w:rPr>
          <w:rFonts w:ascii="Sylfaen" w:hAnsi="Sylfaen"/>
          <w:sz w:val="28"/>
          <w:szCs w:val="28"/>
        </w:rPr>
        <w:t xml:space="preserve"> (by the Spirit). Christ </w:t>
      </w:r>
      <w:r w:rsidRPr="00326D14">
        <w:rPr>
          <w:rFonts w:ascii="Sylfaen" w:hAnsi="Sylfaen"/>
          <w:i/>
          <w:sz w:val="28"/>
          <w:szCs w:val="28"/>
        </w:rPr>
        <w:t>in-stitutes</w:t>
      </w:r>
      <w:r w:rsidRPr="00326D14">
        <w:rPr>
          <w:rFonts w:ascii="Sylfaen" w:hAnsi="Sylfaen"/>
          <w:sz w:val="28"/>
          <w:szCs w:val="28"/>
        </w:rPr>
        <w:t xml:space="preserve"> and the Spirit </w:t>
      </w:r>
      <w:r w:rsidRPr="00326D14">
        <w:rPr>
          <w:rFonts w:ascii="Sylfaen" w:hAnsi="Sylfaen"/>
          <w:i/>
          <w:sz w:val="28"/>
          <w:szCs w:val="28"/>
        </w:rPr>
        <w:t xml:space="preserve">con-stitutes” </w:t>
      </w:r>
      <w:r w:rsidRPr="00326D14">
        <w:rPr>
          <w:rFonts w:ascii="Sylfaen" w:hAnsi="Sylfaen"/>
          <w:sz w:val="28"/>
          <w:szCs w:val="28"/>
        </w:rPr>
        <w:t>(</w:t>
      </w:r>
      <w:r w:rsidRPr="00326D14">
        <w:rPr>
          <w:rFonts w:ascii="Sylfaen" w:hAnsi="Sylfaen"/>
          <w:i/>
          <w:sz w:val="28"/>
          <w:szCs w:val="28"/>
        </w:rPr>
        <w:t xml:space="preserve">Being as Communion, </w:t>
      </w:r>
      <w:r w:rsidRPr="00326D14">
        <w:rPr>
          <w:rFonts w:ascii="Sylfaen" w:hAnsi="Sylfaen"/>
          <w:sz w:val="28"/>
          <w:szCs w:val="28"/>
        </w:rPr>
        <w:t>p. 140).</w:t>
      </w:r>
    </w:p>
    <w:p w14:paraId="7AB5A96E" w14:textId="77777777" w:rsidR="0060058A" w:rsidRPr="00326D14" w:rsidRDefault="0060058A" w:rsidP="0060058A">
      <w:pPr>
        <w:rPr>
          <w:rFonts w:ascii="Sylfaen" w:hAnsi="Sylfaen"/>
          <w:sz w:val="28"/>
          <w:szCs w:val="28"/>
        </w:rPr>
      </w:pPr>
    </w:p>
    <w:p w14:paraId="2631E97B" w14:textId="77777777" w:rsidR="0060058A" w:rsidRPr="00326D14" w:rsidRDefault="0060058A" w:rsidP="0060058A">
      <w:pPr>
        <w:jc w:val="both"/>
        <w:rPr>
          <w:rFonts w:ascii="Sylfaen" w:hAnsi="Sylfaen"/>
          <w:i/>
          <w:sz w:val="28"/>
          <w:szCs w:val="28"/>
        </w:rPr>
      </w:pPr>
      <w:r w:rsidRPr="00326D14">
        <w:rPr>
          <w:rFonts w:ascii="Sylfaen" w:hAnsi="Sylfaen"/>
          <w:sz w:val="28"/>
          <w:szCs w:val="28"/>
        </w:rPr>
        <w:t xml:space="preserve">In Armenian context, ecclesiology acquires martyrological dimension, too. In the fifth century, when Armenians were defending their Christian faith against the Persians in the Battle of Avarayr, the chronicler poignantly described the martyrdom of the Christian soldiers by saying, </w:t>
      </w:r>
      <w:r w:rsidRPr="00326D14">
        <w:rPr>
          <w:rFonts w:ascii="Sylfaen" w:hAnsi="Sylfaen"/>
          <w:i/>
          <w:sz w:val="28"/>
          <w:szCs w:val="28"/>
        </w:rPr>
        <w:t>“Each soldier who gave his life for the faith was a church in the very essence.”</w:t>
      </w:r>
    </w:p>
    <w:p w14:paraId="63D6EB93" w14:textId="77777777" w:rsidR="0060058A" w:rsidRPr="00326D14" w:rsidRDefault="0060058A" w:rsidP="0060058A">
      <w:pPr>
        <w:pStyle w:val="BodyText2"/>
        <w:spacing w:after="0" w:line="240" w:lineRule="auto"/>
        <w:rPr>
          <w:rFonts w:ascii="Sylfaen" w:hAnsi="Sylfaen"/>
          <w:bCs/>
          <w:iCs/>
          <w:sz w:val="28"/>
          <w:szCs w:val="28"/>
        </w:rPr>
      </w:pPr>
    </w:p>
    <w:p w14:paraId="471842B7" w14:textId="77777777" w:rsidR="0060058A" w:rsidRPr="00326D14" w:rsidRDefault="0060058A">
      <w:pPr>
        <w:pStyle w:val="BodyText2"/>
        <w:numPr>
          <w:ilvl w:val="0"/>
          <w:numId w:val="3"/>
        </w:numPr>
        <w:spacing w:after="0" w:line="240" w:lineRule="auto"/>
        <w:rPr>
          <w:rFonts w:ascii="Sylfaen" w:hAnsi="Sylfaen"/>
          <w:bCs/>
          <w:iCs/>
          <w:sz w:val="28"/>
          <w:szCs w:val="28"/>
          <w:u w:val="single"/>
        </w:rPr>
      </w:pPr>
      <w:r w:rsidRPr="00326D14">
        <w:rPr>
          <w:rFonts w:ascii="Sylfaen" w:hAnsi="Sylfaen"/>
          <w:bCs/>
          <w:iCs/>
          <w:sz w:val="28"/>
          <w:szCs w:val="28"/>
        </w:rPr>
        <w:t>Liturgy and Sacraments</w:t>
      </w:r>
    </w:p>
    <w:p w14:paraId="08C437EE" w14:textId="20C9C675" w:rsidR="0060058A" w:rsidRPr="00326D14" w:rsidRDefault="0060058A" w:rsidP="0060058A">
      <w:pPr>
        <w:jc w:val="both"/>
        <w:rPr>
          <w:rFonts w:ascii="Sylfaen" w:hAnsi="Sylfaen"/>
          <w:sz w:val="28"/>
          <w:szCs w:val="28"/>
        </w:rPr>
      </w:pPr>
      <w:r w:rsidRPr="00326D14">
        <w:rPr>
          <w:rFonts w:ascii="Sylfaen" w:hAnsi="Sylfaen"/>
          <w:sz w:val="28"/>
          <w:szCs w:val="28"/>
        </w:rPr>
        <w:t>No matter how many sacraments are designated to the church its sacramental reality is expressed in the encounter of elements and words, mystery and grace, and sign, significance and faith as stated by Luther.</w:t>
      </w:r>
      <w:r w:rsidR="00510B2D">
        <w:rPr>
          <w:rStyle w:val="FootnoteReference"/>
          <w:rFonts w:ascii="Sylfaen" w:hAnsi="Sylfaen"/>
          <w:sz w:val="28"/>
          <w:szCs w:val="28"/>
        </w:rPr>
        <w:footnoteReference w:id="13"/>
      </w:r>
      <w:r w:rsidR="00510B2D">
        <w:rPr>
          <w:rFonts w:ascii="Sylfaen" w:hAnsi="Sylfaen"/>
          <w:sz w:val="28"/>
          <w:szCs w:val="28"/>
        </w:rPr>
        <w:t xml:space="preserve"> </w:t>
      </w:r>
      <w:r w:rsidRPr="00326D14">
        <w:rPr>
          <w:rFonts w:ascii="Sylfaen" w:hAnsi="Sylfaen"/>
          <w:sz w:val="28"/>
          <w:szCs w:val="28"/>
        </w:rPr>
        <w:t>Thus, sacraments point beyond their literal meaning while not being able to expose and interpret it entirely.</w:t>
      </w:r>
      <w:r w:rsidR="00CC3BFC">
        <w:rPr>
          <w:rStyle w:val="FootnoteReference"/>
          <w:rFonts w:ascii="Sylfaen" w:hAnsi="Sylfaen"/>
          <w:sz w:val="28"/>
          <w:szCs w:val="28"/>
        </w:rPr>
        <w:footnoteReference w:id="14"/>
      </w:r>
      <w:r w:rsidRPr="00326D14">
        <w:rPr>
          <w:rFonts w:ascii="Sylfaen" w:hAnsi="Sylfaen"/>
          <w:sz w:val="28"/>
          <w:szCs w:val="28"/>
        </w:rPr>
        <w:t xml:space="preserve"> </w:t>
      </w:r>
    </w:p>
    <w:p w14:paraId="6AA269F1" w14:textId="77777777" w:rsidR="0060058A" w:rsidRPr="00326D14" w:rsidRDefault="0060058A" w:rsidP="0060058A">
      <w:pPr>
        <w:rPr>
          <w:rFonts w:ascii="Sylfaen" w:hAnsi="Sylfaen"/>
          <w:sz w:val="28"/>
          <w:szCs w:val="28"/>
        </w:rPr>
      </w:pPr>
    </w:p>
    <w:p w14:paraId="3E75767E" w14:textId="55678F1E" w:rsidR="0060058A" w:rsidRPr="00326D14" w:rsidRDefault="0060058A" w:rsidP="00CC3BFC">
      <w:pPr>
        <w:jc w:val="both"/>
        <w:rPr>
          <w:rFonts w:ascii="Sylfaen" w:hAnsi="Sylfaen"/>
          <w:sz w:val="28"/>
          <w:szCs w:val="28"/>
        </w:rPr>
      </w:pPr>
      <w:r w:rsidRPr="00326D14">
        <w:rPr>
          <w:rFonts w:ascii="Sylfaen" w:hAnsi="Sylfaen"/>
          <w:sz w:val="28"/>
          <w:szCs w:val="28"/>
        </w:rPr>
        <w:t>The sacrament of baptism, for example, is apprehended as a covenental and vocational reality in an ecclesiological perspective:</w:t>
      </w:r>
    </w:p>
    <w:p w14:paraId="3B4F9651" w14:textId="404C3DD6" w:rsidR="0060058A" w:rsidRPr="00326D14" w:rsidRDefault="0060058A" w:rsidP="0060058A">
      <w:pPr>
        <w:jc w:val="both"/>
        <w:rPr>
          <w:rFonts w:ascii="Sylfaen" w:hAnsi="Sylfaen"/>
          <w:sz w:val="28"/>
          <w:szCs w:val="28"/>
        </w:rPr>
      </w:pPr>
      <w:r w:rsidRPr="00326D14">
        <w:rPr>
          <w:rFonts w:ascii="Sylfaen" w:hAnsi="Sylfaen"/>
          <w:sz w:val="28"/>
          <w:szCs w:val="28"/>
        </w:rPr>
        <w:lastRenderedPageBreak/>
        <w:t xml:space="preserve">a. In </w:t>
      </w:r>
      <w:r w:rsidRPr="00326D14">
        <w:rPr>
          <w:rFonts w:ascii="Sylfaen" w:hAnsi="Sylfaen"/>
          <w:i/>
          <w:sz w:val="28"/>
          <w:szCs w:val="28"/>
        </w:rPr>
        <w:t xml:space="preserve">The Canon of the Sacrament of Holy Baptism </w:t>
      </w:r>
      <w:r w:rsidRPr="00326D14">
        <w:rPr>
          <w:rFonts w:ascii="Sylfaen" w:hAnsi="Sylfaen"/>
          <w:sz w:val="28"/>
          <w:szCs w:val="28"/>
        </w:rPr>
        <w:t>of the</w:t>
      </w:r>
      <w:r w:rsidRPr="00326D14">
        <w:rPr>
          <w:rFonts w:ascii="Sylfaen" w:hAnsi="Sylfaen"/>
          <w:i/>
          <w:sz w:val="28"/>
          <w:szCs w:val="28"/>
        </w:rPr>
        <w:t xml:space="preserve"> </w:t>
      </w:r>
      <w:r w:rsidRPr="00326D14">
        <w:rPr>
          <w:rFonts w:ascii="Sylfaen" w:hAnsi="Sylfaen"/>
          <w:sz w:val="28"/>
          <w:szCs w:val="28"/>
        </w:rPr>
        <w:t>Armenian Church, the priest asks the godfather, “What is the request of this child?”</w:t>
      </w:r>
      <w:r w:rsidRPr="00326D14">
        <w:rPr>
          <w:rFonts w:ascii="Sylfaen" w:hAnsi="Sylfaen"/>
          <w:i/>
          <w:sz w:val="28"/>
          <w:szCs w:val="28"/>
        </w:rPr>
        <w:t xml:space="preserve"> </w:t>
      </w:r>
      <w:r w:rsidRPr="00326D14">
        <w:rPr>
          <w:rFonts w:ascii="Sylfaen" w:hAnsi="Sylfaen"/>
          <w:sz w:val="28"/>
          <w:szCs w:val="28"/>
        </w:rPr>
        <w:t>and the godfather answers, “Faith, hope, love and baptism. To be baptized and justified; to be cleansed of sins; to be freed from demons and to serve God.”</w:t>
      </w:r>
      <w:r w:rsidRPr="00326D14">
        <w:rPr>
          <w:rFonts w:ascii="Sylfaen" w:hAnsi="Sylfaen"/>
          <w:i/>
          <w:sz w:val="28"/>
          <w:szCs w:val="28"/>
        </w:rPr>
        <w:t xml:space="preserve"> </w:t>
      </w:r>
      <w:r w:rsidRPr="00326D14">
        <w:rPr>
          <w:rFonts w:ascii="Sylfaen" w:hAnsi="Sylfaen"/>
          <w:sz w:val="28"/>
          <w:szCs w:val="28"/>
        </w:rPr>
        <w:t>Our calling to follow Jesus, to be redeemed of sins and to inherit the Kingdom of Heaven is our response to the divine grace, which is endowed with a missionary character.</w:t>
      </w:r>
      <w:r w:rsidR="00CC3BFC">
        <w:rPr>
          <w:rStyle w:val="FootnoteReference"/>
          <w:rFonts w:ascii="Sylfaen" w:hAnsi="Sylfaen"/>
          <w:sz w:val="28"/>
          <w:szCs w:val="28"/>
        </w:rPr>
        <w:footnoteReference w:id="15"/>
      </w:r>
      <w:r w:rsidRPr="00326D14">
        <w:rPr>
          <w:rFonts w:ascii="Sylfaen" w:hAnsi="Sylfaen"/>
          <w:sz w:val="28"/>
          <w:szCs w:val="28"/>
        </w:rPr>
        <w:t xml:space="preserve"> </w:t>
      </w:r>
    </w:p>
    <w:p w14:paraId="77467365" w14:textId="77777777" w:rsidR="0060058A" w:rsidRPr="00326D14" w:rsidRDefault="0060058A" w:rsidP="0060058A">
      <w:pPr>
        <w:pStyle w:val="BodyTextIndent"/>
        <w:ind w:firstLine="0"/>
        <w:rPr>
          <w:rFonts w:ascii="Sylfaen" w:hAnsi="Sylfaen"/>
          <w:sz w:val="28"/>
          <w:szCs w:val="28"/>
        </w:rPr>
      </w:pPr>
    </w:p>
    <w:p w14:paraId="64C5DEF4" w14:textId="798FEE49" w:rsidR="0060058A" w:rsidRPr="00326D14" w:rsidRDefault="0060058A" w:rsidP="0060058A">
      <w:pPr>
        <w:pStyle w:val="BodyTextIndent"/>
        <w:ind w:firstLine="0"/>
        <w:rPr>
          <w:rFonts w:ascii="Sylfaen" w:hAnsi="Sylfaen"/>
          <w:sz w:val="28"/>
          <w:szCs w:val="28"/>
        </w:rPr>
      </w:pPr>
      <w:r w:rsidRPr="00326D14">
        <w:rPr>
          <w:rFonts w:ascii="Sylfaen" w:hAnsi="Sylfaen"/>
          <w:sz w:val="28"/>
          <w:szCs w:val="28"/>
        </w:rPr>
        <w:t>b. Human beings become ecclesial entities through their baptism as incorporation with Christ and with his body, the church.</w:t>
      </w:r>
      <w:r w:rsidR="00CC3BFC">
        <w:rPr>
          <w:rStyle w:val="FootnoteReference"/>
          <w:rFonts w:ascii="Sylfaen" w:hAnsi="Sylfaen"/>
          <w:sz w:val="28"/>
          <w:szCs w:val="28"/>
        </w:rPr>
        <w:footnoteReference w:id="16"/>
      </w:r>
      <w:r w:rsidRPr="00326D14">
        <w:rPr>
          <w:rFonts w:ascii="Sylfaen" w:hAnsi="Sylfaen"/>
          <w:sz w:val="28"/>
          <w:szCs w:val="28"/>
        </w:rPr>
        <w:t xml:space="preserve"> </w:t>
      </w:r>
    </w:p>
    <w:p w14:paraId="16071AD3" w14:textId="77777777" w:rsidR="0060058A" w:rsidRPr="00326D14" w:rsidRDefault="0060058A" w:rsidP="0060058A">
      <w:pPr>
        <w:pStyle w:val="BodyTextIndent"/>
        <w:ind w:firstLine="0"/>
        <w:rPr>
          <w:rFonts w:ascii="Sylfaen" w:hAnsi="Sylfaen"/>
          <w:sz w:val="28"/>
          <w:szCs w:val="28"/>
        </w:rPr>
      </w:pPr>
    </w:p>
    <w:p w14:paraId="299CBE83" w14:textId="77777777" w:rsidR="0060058A" w:rsidRPr="00326D14" w:rsidRDefault="0060058A">
      <w:pPr>
        <w:pStyle w:val="BodyText2"/>
        <w:numPr>
          <w:ilvl w:val="0"/>
          <w:numId w:val="3"/>
        </w:numPr>
        <w:spacing w:after="0" w:line="240" w:lineRule="auto"/>
        <w:rPr>
          <w:rFonts w:ascii="Sylfaen" w:hAnsi="Sylfaen"/>
          <w:bCs/>
          <w:iCs/>
          <w:sz w:val="28"/>
          <w:szCs w:val="28"/>
          <w:u w:val="single"/>
        </w:rPr>
      </w:pPr>
      <w:r w:rsidRPr="00326D14">
        <w:rPr>
          <w:rFonts w:ascii="Sylfaen" w:hAnsi="Sylfaen"/>
          <w:bCs/>
          <w:iCs/>
          <w:sz w:val="28"/>
          <w:szCs w:val="28"/>
        </w:rPr>
        <w:t>Liturgy and Eschatology: Fulfillment of the Kingdom</w:t>
      </w:r>
    </w:p>
    <w:p w14:paraId="7D45615B" w14:textId="302CCFB4" w:rsidR="0060058A" w:rsidRPr="00326D14" w:rsidRDefault="0060058A" w:rsidP="0060058A">
      <w:pPr>
        <w:jc w:val="both"/>
        <w:rPr>
          <w:rFonts w:ascii="Sylfaen" w:hAnsi="Sylfaen"/>
          <w:sz w:val="28"/>
          <w:szCs w:val="28"/>
        </w:rPr>
      </w:pPr>
      <w:r w:rsidRPr="00326D14">
        <w:rPr>
          <w:rFonts w:ascii="Sylfaen" w:hAnsi="Sylfaen"/>
          <w:sz w:val="28"/>
          <w:szCs w:val="28"/>
        </w:rPr>
        <w:t>Alexander Schmemann conceives the understanding of the time of the church as eschatological reality, when he writes, “The early Christian theology of the “eschaton” did not destroy, did not empty time, or abolish its significance, but transformed it into the “time of the Church,” into the time of salvation. Within the Church time becomes a progressive movement toward the fullness of the Kingdom of Christ, toward his cosmic and historical triumph” (</w:t>
      </w:r>
      <w:r w:rsidRPr="00326D14">
        <w:rPr>
          <w:rFonts w:ascii="Sylfaen" w:hAnsi="Sylfaen"/>
          <w:i/>
          <w:sz w:val="28"/>
          <w:szCs w:val="28"/>
        </w:rPr>
        <w:t xml:space="preserve">Introduction to Liturgical Theology, </w:t>
      </w:r>
      <w:r w:rsidRPr="00326D14">
        <w:rPr>
          <w:rFonts w:ascii="Sylfaen" w:hAnsi="Sylfaen"/>
          <w:sz w:val="28"/>
          <w:szCs w:val="28"/>
        </w:rPr>
        <w:t>pp. 180–181). And, “Easter is an eschatological feast in the most exact and deepest meaning of this word, because in it we “recall” the resurrection of Christ as our own resurrection, eternal life as our own life, the fullness of the Kingdom as already possessed. As the beginning and end of the Church year Easter links this eschatological fullness with real time in its yearly form. Life in the world becomes a “correlative” of the eternal Easter of the New Aeon”</w:t>
      </w:r>
      <w:r w:rsidRPr="00326D14">
        <w:rPr>
          <w:rFonts w:ascii="Sylfaen" w:hAnsi="Sylfaen"/>
          <w:i/>
          <w:sz w:val="28"/>
          <w:szCs w:val="28"/>
        </w:rPr>
        <w:t xml:space="preserve"> </w:t>
      </w:r>
      <w:r w:rsidRPr="00326D14">
        <w:rPr>
          <w:rFonts w:ascii="Sylfaen" w:hAnsi="Sylfaen"/>
          <w:sz w:val="28"/>
          <w:szCs w:val="28"/>
        </w:rPr>
        <w:t>(</w:t>
      </w:r>
      <w:r w:rsidRPr="00326D14">
        <w:rPr>
          <w:rFonts w:ascii="Sylfaen" w:hAnsi="Sylfaen"/>
          <w:i/>
          <w:sz w:val="28"/>
          <w:szCs w:val="28"/>
        </w:rPr>
        <w:t xml:space="preserve">Introduction to Liturgical Theology, </w:t>
      </w:r>
      <w:r w:rsidRPr="00326D14">
        <w:rPr>
          <w:rFonts w:ascii="Sylfaen" w:hAnsi="Sylfaen"/>
          <w:sz w:val="28"/>
          <w:szCs w:val="28"/>
        </w:rPr>
        <w:t>p. 218).</w:t>
      </w:r>
      <w:r w:rsidR="00CC3BFC">
        <w:rPr>
          <w:rStyle w:val="FootnoteReference"/>
          <w:rFonts w:ascii="Sylfaen" w:hAnsi="Sylfaen"/>
          <w:sz w:val="28"/>
          <w:szCs w:val="28"/>
        </w:rPr>
        <w:footnoteReference w:id="17"/>
      </w:r>
    </w:p>
    <w:p w14:paraId="5B4E5909" w14:textId="77777777" w:rsidR="0060058A" w:rsidRPr="00326D14" w:rsidRDefault="0060058A" w:rsidP="0060058A">
      <w:pPr>
        <w:pStyle w:val="BodyTextIndent"/>
        <w:ind w:firstLine="0"/>
        <w:rPr>
          <w:rFonts w:ascii="Sylfaen" w:hAnsi="Sylfaen"/>
          <w:sz w:val="28"/>
          <w:szCs w:val="28"/>
        </w:rPr>
      </w:pPr>
      <w:r w:rsidRPr="00326D14">
        <w:rPr>
          <w:rFonts w:ascii="Sylfaen" w:hAnsi="Sylfaen"/>
          <w:sz w:val="28"/>
          <w:szCs w:val="28"/>
        </w:rPr>
        <w:lastRenderedPageBreak/>
        <w:t xml:space="preserve">Zizioulas links Pneumatology with eschatology when he writes, “In the eschatological approach, …the Spirit is the one who brings the eschata into history. …By bringing the eschata into history, the Spirit does not vivify a pre-existing structure. He </w:t>
      </w:r>
      <w:r w:rsidRPr="00326D14">
        <w:rPr>
          <w:rFonts w:ascii="Sylfaen" w:hAnsi="Sylfaen"/>
          <w:i/>
          <w:sz w:val="28"/>
          <w:szCs w:val="28"/>
        </w:rPr>
        <w:t>creates</w:t>
      </w:r>
      <w:r w:rsidRPr="00326D14">
        <w:rPr>
          <w:rFonts w:ascii="Sylfaen" w:hAnsi="Sylfaen"/>
          <w:sz w:val="28"/>
          <w:szCs w:val="28"/>
        </w:rPr>
        <w:t xml:space="preserve"> one; He changes linear historicity into a </w:t>
      </w:r>
      <w:r w:rsidRPr="00326D14">
        <w:rPr>
          <w:rFonts w:ascii="Sylfaen" w:hAnsi="Sylfaen"/>
          <w:i/>
          <w:sz w:val="28"/>
          <w:szCs w:val="28"/>
        </w:rPr>
        <w:t>presence</w:t>
      </w:r>
      <w:r w:rsidRPr="00326D14">
        <w:rPr>
          <w:rFonts w:ascii="Sylfaen" w:hAnsi="Sylfaen"/>
          <w:sz w:val="28"/>
          <w:szCs w:val="28"/>
        </w:rPr>
        <w:t>” (</w:t>
      </w:r>
      <w:r w:rsidRPr="00326D14">
        <w:rPr>
          <w:rFonts w:ascii="Sylfaen" w:hAnsi="Sylfaen"/>
          <w:i/>
          <w:sz w:val="28"/>
          <w:szCs w:val="28"/>
        </w:rPr>
        <w:t>Being as Communion,</w:t>
      </w:r>
      <w:r w:rsidRPr="00326D14">
        <w:rPr>
          <w:rFonts w:ascii="Sylfaen" w:hAnsi="Sylfaen"/>
          <w:sz w:val="28"/>
          <w:szCs w:val="28"/>
        </w:rPr>
        <w:t xml:space="preserve"> p. 180). </w:t>
      </w:r>
    </w:p>
    <w:p w14:paraId="67BA9BF6" w14:textId="77777777" w:rsidR="0060058A" w:rsidRPr="00326D14" w:rsidRDefault="0060058A" w:rsidP="0060058A">
      <w:pPr>
        <w:jc w:val="both"/>
        <w:rPr>
          <w:rFonts w:ascii="Sylfaen" w:hAnsi="Sylfaen"/>
          <w:sz w:val="28"/>
          <w:szCs w:val="28"/>
        </w:rPr>
      </w:pPr>
    </w:p>
    <w:p w14:paraId="7CFE2992" w14:textId="77777777" w:rsidR="0060058A" w:rsidRPr="00326D14" w:rsidRDefault="0060058A">
      <w:pPr>
        <w:pStyle w:val="BodyText2"/>
        <w:numPr>
          <w:ilvl w:val="0"/>
          <w:numId w:val="3"/>
        </w:numPr>
        <w:spacing w:after="0" w:line="240" w:lineRule="auto"/>
        <w:jc w:val="both"/>
        <w:rPr>
          <w:rFonts w:ascii="Sylfaen" w:hAnsi="Sylfaen"/>
          <w:bCs/>
          <w:iCs/>
          <w:sz w:val="28"/>
          <w:szCs w:val="28"/>
          <w:u w:val="single"/>
        </w:rPr>
      </w:pPr>
      <w:r w:rsidRPr="00326D14">
        <w:rPr>
          <w:rFonts w:ascii="Sylfaen" w:hAnsi="Sylfaen"/>
          <w:bCs/>
          <w:iCs/>
          <w:sz w:val="28"/>
          <w:szCs w:val="28"/>
        </w:rPr>
        <w:t>Sermon in the Liturgical Ordo</w:t>
      </w:r>
    </w:p>
    <w:p w14:paraId="3D8DB3E2" w14:textId="77777777" w:rsidR="0060058A" w:rsidRPr="00326D14" w:rsidRDefault="0060058A" w:rsidP="0060058A">
      <w:pPr>
        <w:pStyle w:val="BodyText"/>
        <w:spacing w:after="0"/>
        <w:jc w:val="both"/>
        <w:rPr>
          <w:rFonts w:ascii="Sylfaen" w:hAnsi="Sylfaen"/>
          <w:sz w:val="28"/>
          <w:szCs w:val="28"/>
        </w:rPr>
      </w:pPr>
      <w:r w:rsidRPr="00326D14">
        <w:rPr>
          <w:rFonts w:ascii="Sylfaen" w:hAnsi="Sylfaen"/>
          <w:sz w:val="28"/>
          <w:szCs w:val="28"/>
        </w:rPr>
        <w:t>The church has a pattern, where liturgy follows an ordo through which the faith of the believers is enacted, preaching being one of its constitutive elements. J. D. Crichton refers to this by writing, “Both in the Old Testament and the New, words play a peculiarly important role (in contrast to primitive worship where the action is dominant and the word seems to have little role at all), first because faith comes by hearing –the word must be proclaimed– and secondly because response in words is the specifically human way by which man makes known to himself and to others that he has received the word” (</w:t>
      </w:r>
      <w:r w:rsidRPr="00326D14">
        <w:rPr>
          <w:rFonts w:ascii="Sylfaen" w:hAnsi="Sylfaen"/>
          <w:i/>
          <w:sz w:val="28"/>
          <w:szCs w:val="28"/>
        </w:rPr>
        <w:t xml:space="preserve">The Study of Liturgy, </w:t>
      </w:r>
      <w:r w:rsidRPr="00326D14">
        <w:rPr>
          <w:rFonts w:ascii="Sylfaen" w:hAnsi="Sylfaen"/>
          <w:sz w:val="28"/>
          <w:szCs w:val="28"/>
        </w:rPr>
        <w:t xml:space="preserve">pp. 11–12). </w:t>
      </w:r>
    </w:p>
    <w:p w14:paraId="003AC9E2" w14:textId="77777777" w:rsidR="0060058A" w:rsidRPr="00326D14" w:rsidRDefault="0060058A" w:rsidP="0060058A">
      <w:pPr>
        <w:pStyle w:val="BodyText"/>
        <w:spacing w:after="0"/>
        <w:jc w:val="both"/>
        <w:rPr>
          <w:rFonts w:ascii="Sylfaen" w:hAnsi="Sylfaen"/>
          <w:sz w:val="28"/>
          <w:szCs w:val="28"/>
        </w:rPr>
      </w:pPr>
    </w:p>
    <w:p w14:paraId="6A5FA257" w14:textId="77777777" w:rsidR="0060058A" w:rsidRPr="00326D14" w:rsidRDefault="0060058A" w:rsidP="0060058A">
      <w:pPr>
        <w:pStyle w:val="BodyText"/>
        <w:spacing w:after="0"/>
        <w:jc w:val="both"/>
        <w:rPr>
          <w:rFonts w:ascii="Sylfaen" w:hAnsi="Sylfaen"/>
          <w:i/>
          <w:sz w:val="28"/>
          <w:szCs w:val="28"/>
        </w:rPr>
      </w:pPr>
      <w:r w:rsidRPr="00326D14">
        <w:rPr>
          <w:rFonts w:ascii="Sylfaen" w:hAnsi="Sylfaen"/>
          <w:sz w:val="28"/>
          <w:szCs w:val="28"/>
        </w:rPr>
        <w:t>Carol M. Noren summarizes the Roman Catholic perspective of word and table by saying, “Homily and Eucharist may be seen as influencing each other: speaking and hearing prepare souls for the sacraments, especially the Eucharist, and the Eucharist prepares souls for a more fruitful hearing” (</w:t>
      </w:r>
      <w:r w:rsidRPr="00326D14">
        <w:rPr>
          <w:rFonts w:ascii="Sylfaen" w:hAnsi="Sylfaen"/>
          <w:i/>
          <w:sz w:val="28"/>
          <w:szCs w:val="28"/>
        </w:rPr>
        <w:t xml:space="preserve">The Study of Liturgy, </w:t>
      </w:r>
      <w:r w:rsidRPr="00326D14">
        <w:rPr>
          <w:rFonts w:ascii="Sylfaen" w:hAnsi="Sylfaen"/>
          <w:sz w:val="28"/>
          <w:szCs w:val="28"/>
        </w:rPr>
        <w:t xml:space="preserve">pp. 38). </w:t>
      </w:r>
    </w:p>
    <w:p w14:paraId="71E3C922" w14:textId="77777777" w:rsidR="0060058A" w:rsidRPr="00326D14" w:rsidRDefault="0060058A" w:rsidP="0060058A">
      <w:pPr>
        <w:jc w:val="both"/>
        <w:rPr>
          <w:rFonts w:ascii="Sylfaen" w:hAnsi="Sylfaen"/>
          <w:sz w:val="28"/>
          <w:szCs w:val="28"/>
        </w:rPr>
      </w:pPr>
    </w:p>
    <w:p w14:paraId="4AA80A4C" w14:textId="77777777" w:rsidR="0060058A" w:rsidRPr="00326D14" w:rsidRDefault="0060058A">
      <w:pPr>
        <w:pStyle w:val="BodyText2"/>
        <w:numPr>
          <w:ilvl w:val="0"/>
          <w:numId w:val="1"/>
        </w:numPr>
        <w:spacing w:after="0" w:line="240" w:lineRule="auto"/>
        <w:ind w:left="357" w:hanging="357"/>
        <w:jc w:val="both"/>
        <w:rPr>
          <w:rFonts w:ascii="Sylfaen" w:hAnsi="Sylfaen"/>
          <w:bCs/>
          <w:iCs/>
          <w:sz w:val="28"/>
          <w:szCs w:val="28"/>
        </w:rPr>
      </w:pPr>
      <w:r w:rsidRPr="00326D14">
        <w:rPr>
          <w:rFonts w:ascii="Sylfaen" w:hAnsi="Sylfaen"/>
          <w:bCs/>
          <w:iCs/>
          <w:sz w:val="28"/>
          <w:szCs w:val="28"/>
        </w:rPr>
        <w:t>Liturgical Inculturation</w:t>
      </w:r>
    </w:p>
    <w:p w14:paraId="2B9FE37F"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Language and culture will be discussed here with special emphasis on my Armenian experience.</w:t>
      </w:r>
    </w:p>
    <w:p w14:paraId="2FE74978" w14:textId="77777777" w:rsidR="0060058A" w:rsidRPr="00326D14" w:rsidRDefault="0060058A" w:rsidP="0060058A">
      <w:pPr>
        <w:pStyle w:val="BodyText2"/>
        <w:spacing w:after="0" w:line="240" w:lineRule="auto"/>
        <w:jc w:val="both"/>
        <w:rPr>
          <w:rFonts w:ascii="Sylfaen" w:hAnsi="Sylfaen"/>
          <w:iCs/>
          <w:sz w:val="28"/>
          <w:szCs w:val="28"/>
        </w:rPr>
      </w:pPr>
    </w:p>
    <w:p w14:paraId="56FA3B43" w14:textId="77777777" w:rsidR="0060058A" w:rsidRPr="00326D14" w:rsidRDefault="0060058A">
      <w:pPr>
        <w:pStyle w:val="BodyText2"/>
        <w:numPr>
          <w:ilvl w:val="0"/>
          <w:numId w:val="4"/>
        </w:numPr>
        <w:spacing w:after="0" w:line="240" w:lineRule="auto"/>
        <w:jc w:val="both"/>
        <w:rPr>
          <w:rFonts w:ascii="Sylfaen" w:hAnsi="Sylfaen"/>
          <w:bCs/>
          <w:iCs/>
          <w:sz w:val="28"/>
          <w:szCs w:val="28"/>
        </w:rPr>
      </w:pPr>
      <w:r w:rsidRPr="00326D14">
        <w:rPr>
          <w:rFonts w:ascii="Sylfaen" w:hAnsi="Sylfaen"/>
          <w:bCs/>
          <w:iCs/>
          <w:sz w:val="28"/>
          <w:szCs w:val="28"/>
        </w:rPr>
        <w:t>Language</w:t>
      </w:r>
    </w:p>
    <w:p w14:paraId="58C05BCB" w14:textId="77777777" w:rsidR="0060058A" w:rsidRPr="00326D14" w:rsidRDefault="0060058A" w:rsidP="0060058A">
      <w:pPr>
        <w:jc w:val="both"/>
        <w:rPr>
          <w:rFonts w:ascii="Sylfaen" w:hAnsi="Sylfaen"/>
          <w:sz w:val="28"/>
          <w:szCs w:val="28"/>
        </w:rPr>
      </w:pPr>
      <w:r w:rsidRPr="00326D14">
        <w:rPr>
          <w:rFonts w:ascii="Sylfaen" w:hAnsi="Sylfaen"/>
          <w:sz w:val="28"/>
          <w:szCs w:val="28"/>
        </w:rPr>
        <w:t xml:space="preserve">In the Armenian context the issue of language has two implications: </w:t>
      </w:r>
    </w:p>
    <w:p w14:paraId="668E6E82" w14:textId="77777777" w:rsidR="0060058A" w:rsidRPr="00326D14" w:rsidRDefault="0060058A" w:rsidP="0060058A">
      <w:pPr>
        <w:ind w:left="426" w:hanging="426"/>
        <w:jc w:val="both"/>
        <w:rPr>
          <w:rFonts w:ascii="Sylfaen" w:hAnsi="Sylfaen"/>
          <w:sz w:val="28"/>
          <w:szCs w:val="28"/>
        </w:rPr>
      </w:pPr>
      <w:r w:rsidRPr="00326D14">
        <w:rPr>
          <w:rFonts w:ascii="Sylfaen" w:hAnsi="Sylfaen"/>
          <w:sz w:val="28"/>
          <w:szCs w:val="28"/>
        </w:rPr>
        <w:t>A.</w:t>
      </w:r>
      <w:r w:rsidRPr="00326D14">
        <w:rPr>
          <w:rFonts w:ascii="Sylfaen" w:hAnsi="Sylfaen"/>
          <w:sz w:val="28"/>
          <w:szCs w:val="28"/>
        </w:rPr>
        <w:tab/>
        <w:t>The usage of the classical Armenian in almost all liturgical services obscures the full meaning of the liturgical texts.</w:t>
      </w:r>
    </w:p>
    <w:p w14:paraId="0132636C" w14:textId="77777777" w:rsidR="0060058A" w:rsidRPr="00326D14" w:rsidRDefault="0060058A" w:rsidP="0060058A">
      <w:pPr>
        <w:jc w:val="both"/>
        <w:rPr>
          <w:rFonts w:ascii="Sylfaen" w:hAnsi="Sylfaen"/>
          <w:sz w:val="28"/>
          <w:szCs w:val="28"/>
        </w:rPr>
      </w:pPr>
    </w:p>
    <w:p w14:paraId="051CD2D2" w14:textId="77777777" w:rsidR="0060058A" w:rsidRPr="00326D14" w:rsidRDefault="0060058A" w:rsidP="0060058A">
      <w:pPr>
        <w:ind w:left="426" w:hanging="426"/>
        <w:jc w:val="both"/>
        <w:rPr>
          <w:rFonts w:ascii="Sylfaen" w:hAnsi="Sylfaen"/>
          <w:sz w:val="28"/>
          <w:szCs w:val="28"/>
        </w:rPr>
      </w:pPr>
      <w:r w:rsidRPr="00326D14">
        <w:rPr>
          <w:rFonts w:ascii="Sylfaen" w:hAnsi="Sylfaen"/>
          <w:sz w:val="28"/>
          <w:szCs w:val="28"/>
        </w:rPr>
        <w:t>B.</w:t>
      </w:r>
      <w:r w:rsidRPr="00326D14">
        <w:rPr>
          <w:rFonts w:ascii="Sylfaen" w:hAnsi="Sylfaen"/>
          <w:sz w:val="28"/>
          <w:szCs w:val="28"/>
        </w:rPr>
        <w:tab/>
        <w:t xml:space="preserve">The literal translation of liturgical texts to the contemporary Armenian is not sufficient in transmitting the divine message to the present generation of Armenians. </w:t>
      </w:r>
    </w:p>
    <w:p w14:paraId="01B2D856" w14:textId="1693FC38" w:rsidR="0060058A" w:rsidRPr="00326D14" w:rsidRDefault="0060058A" w:rsidP="0060058A">
      <w:pPr>
        <w:jc w:val="both"/>
        <w:rPr>
          <w:rFonts w:ascii="Sylfaen" w:hAnsi="Sylfaen"/>
          <w:sz w:val="28"/>
          <w:szCs w:val="28"/>
        </w:rPr>
      </w:pPr>
      <w:r w:rsidRPr="00326D14">
        <w:rPr>
          <w:rFonts w:ascii="Sylfaen" w:hAnsi="Sylfaen"/>
          <w:sz w:val="28"/>
          <w:szCs w:val="28"/>
        </w:rPr>
        <w:lastRenderedPageBreak/>
        <w:t>New liturgical texts in modern Armenian and dealing with current situations must be produced to enable the believers to pray and to live their Christian vocation. Therefore, it is very true that modification of liturgical language is crucial for the formation and reformation of the assembly.</w:t>
      </w:r>
      <w:r w:rsidR="006F24B1">
        <w:rPr>
          <w:rStyle w:val="FootnoteReference"/>
          <w:rFonts w:ascii="Sylfaen" w:hAnsi="Sylfaen"/>
          <w:sz w:val="28"/>
          <w:szCs w:val="28"/>
        </w:rPr>
        <w:footnoteReference w:id="18"/>
      </w:r>
    </w:p>
    <w:p w14:paraId="452215B0" w14:textId="77777777" w:rsidR="0060058A" w:rsidRPr="00326D14" w:rsidRDefault="0060058A" w:rsidP="0060058A">
      <w:pPr>
        <w:jc w:val="both"/>
        <w:rPr>
          <w:rFonts w:ascii="Sylfaen" w:hAnsi="Sylfaen"/>
          <w:sz w:val="28"/>
          <w:szCs w:val="28"/>
        </w:rPr>
      </w:pPr>
    </w:p>
    <w:p w14:paraId="47A6CE7E" w14:textId="77777777" w:rsidR="0060058A" w:rsidRPr="00326D14" w:rsidRDefault="0060058A" w:rsidP="0060058A">
      <w:pPr>
        <w:jc w:val="both"/>
        <w:rPr>
          <w:rFonts w:ascii="Sylfaen" w:hAnsi="Sylfaen"/>
          <w:sz w:val="28"/>
          <w:szCs w:val="28"/>
        </w:rPr>
      </w:pPr>
      <w:r w:rsidRPr="00326D14">
        <w:rPr>
          <w:rFonts w:ascii="Sylfaen" w:hAnsi="Sylfaen"/>
          <w:sz w:val="28"/>
          <w:szCs w:val="28"/>
        </w:rPr>
        <w:t>This modification can be achieved if we consider the following realities:</w:t>
      </w:r>
    </w:p>
    <w:p w14:paraId="654C822D" w14:textId="2A439FC8" w:rsidR="0060058A" w:rsidRPr="00326D14" w:rsidRDefault="0060058A" w:rsidP="0060058A">
      <w:pPr>
        <w:ind w:left="284" w:hanging="284"/>
        <w:jc w:val="both"/>
        <w:rPr>
          <w:rFonts w:ascii="Sylfaen" w:hAnsi="Sylfaen"/>
          <w:sz w:val="28"/>
          <w:szCs w:val="28"/>
        </w:rPr>
      </w:pPr>
      <w:r w:rsidRPr="00326D14">
        <w:rPr>
          <w:rFonts w:ascii="Sylfaen" w:hAnsi="Sylfaen"/>
          <w:sz w:val="28"/>
          <w:szCs w:val="28"/>
        </w:rPr>
        <w:t>a.</w:t>
      </w:r>
      <w:r w:rsidRPr="00326D14">
        <w:rPr>
          <w:rFonts w:ascii="Sylfaen" w:hAnsi="Sylfaen"/>
          <w:sz w:val="28"/>
          <w:szCs w:val="28"/>
        </w:rPr>
        <w:tab/>
        <w:t>Transformation is biblically rooted in the core of our Christian faith.</w:t>
      </w:r>
      <w:r w:rsidR="006F24B1">
        <w:rPr>
          <w:rStyle w:val="FootnoteReference"/>
          <w:rFonts w:ascii="Sylfaen" w:hAnsi="Sylfaen"/>
          <w:sz w:val="28"/>
          <w:szCs w:val="28"/>
        </w:rPr>
        <w:footnoteReference w:id="19"/>
      </w:r>
      <w:r w:rsidRPr="00326D14">
        <w:rPr>
          <w:rFonts w:ascii="Sylfaen" w:hAnsi="Sylfaen"/>
          <w:sz w:val="28"/>
          <w:szCs w:val="28"/>
        </w:rPr>
        <w:t xml:space="preserve"> Modification of language is for the sake of the community who occupies the primary place in doing the liturgy. Therefore, in order for the community to share the common history of Christ-event it needs to understand the message and to communicate and interact with God, with the priest and with each other.</w:t>
      </w:r>
    </w:p>
    <w:p w14:paraId="432AE059" w14:textId="77777777" w:rsidR="0060058A" w:rsidRPr="00326D14" w:rsidRDefault="0060058A" w:rsidP="0060058A">
      <w:pPr>
        <w:jc w:val="both"/>
        <w:rPr>
          <w:rFonts w:ascii="Sylfaen" w:hAnsi="Sylfaen"/>
          <w:sz w:val="28"/>
          <w:szCs w:val="28"/>
        </w:rPr>
      </w:pPr>
    </w:p>
    <w:p w14:paraId="5EED94AA" w14:textId="77777777" w:rsidR="0060058A" w:rsidRPr="00326D14" w:rsidRDefault="0060058A" w:rsidP="0060058A">
      <w:pPr>
        <w:ind w:left="284" w:hanging="284"/>
        <w:jc w:val="both"/>
        <w:rPr>
          <w:rFonts w:ascii="Sylfaen" w:hAnsi="Sylfaen"/>
          <w:sz w:val="28"/>
          <w:szCs w:val="28"/>
        </w:rPr>
      </w:pPr>
      <w:r w:rsidRPr="00326D14">
        <w:rPr>
          <w:rFonts w:ascii="Sylfaen" w:hAnsi="Sylfaen"/>
          <w:sz w:val="28"/>
          <w:szCs w:val="28"/>
        </w:rPr>
        <w:t>b.</w:t>
      </w:r>
      <w:r w:rsidRPr="00326D14">
        <w:rPr>
          <w:rFonts w:ascii="Sylfaen" w:hAnsi="Sylfaen"/>
          <w:sz w:val="28"/>
          <w:szCs w:val="28"/>
        </w:rPr>
        <w:tab/>
        <w:t>Intelligible language of worship and the sense of mystery in worship should be balanced. Understanding liturgy does not take away its mystical dimension; it can only contribute to the clarity and deepening of the Christian faith.</w:t>
      </w:r>
    </w:p>
    <w:p w14:paraId="5B6D31E5" w14:textId="77777777" w:rsidR="0060058A" w:rsidRPr="00326D14" w:rsidRDefault="0060058A" w:rsidP="0060058A">
      <w:pPr>
        <w:jc w:val="both"/>
        <w:rPr>
          <w:rFonts w:ascii="Sylfaen" w:hAnsi="Sylfaen"/>
          <w:sz w:val="28"/>
          <w:szCs w:val="28"/>
        </w:rPr>
      </w:pPr>
    </w:p>
    <w:p w14:paraId="07200CDD" w14:textId="77777777" w:rsidR="0060058A" w:rsidRPr="00326D14" w:rsidRDefault="0060058A" w:rsidP="0060058A">
      <w:pPr>
        <w:ind w:left="284" w:hanging="284"/>
        <w:jc w:val="both"/>
        <w:rPr>
          <w:rFonts w:ascii="Sylfaen" w:hAnsi="Sylfaen"/>
          <w:sz w:val="28"/>
          <w:szCs w:val="28"/>
        </w:rPr>
      </w:pPr>
      <w:r w:rsidRPr="00326D14">
        <w:rPr>
          <w:rFonts w:ascii="Sylfaen" w:hAnsi="Sylfaen"/>
          <w:sz w:val="28"/>
          <w:szCs w:val="28"/>
        </w:rPr>
        <w:t>c.</w:t>
      </w:r>
      <w:r w:rsidRPr="00326D14">
        <w:rPr>
          <w:rFonts w:ascii="Sylfaen" w:hAnsi="Sylfaen"/>
          <w:sz w:val="28"/>
          <w:szCs w:val="28"/>
        </w:rPr>
        <w:tab/>
        <w:t>Liturgical words are sacred and they are meant to build the house of God for all the people of God. Linguistic adjustments are evolutionary and at least we should have the courage to experiment the traditional and contemporary, sacred and secular, inclusive and particular language “games” with responsive eye and ear to the reactions of the community.</w:t>
      </w:r>
    </w:p>
    <w:p w14:paraId="739A389F" w14:textId="77777777" w:rsidR="0060058A" w:rsidRPr="00326D14" w:rsidRDefault="0060058A" w:rsidP="0060058A">
      <w:pPr>
        <w:jc w:val="both"/>
        <w:rPr>
          <w:rFonts w:ascii="Sylfaen" w:hAnsi="Sylfaen"/>
          <w:sz w:val="28"/>
          <w:szCs w:val="28"/>
        </w:rPr>
      </w:pPr>
    </w:p>
    <w:p w14:paraId="7E7B30C2" w14:textId="77777777" w:rsidR="0060058A" w:rsidRPr="00326D14" w:rsidRDefault="0060058A" w:rsidP="0060058A">
      <w:pPr>
        <w:ind w:left="284" w:hanging="284"/>
        <w:jc w:val="both"/>
        <w:rPr>
          <w:rFonts w:ascii="Sylfaen" w:hAnsi="Sylfaen"/>
          <w:sz w:val="28"/>
          <w:szCs w:val="28"/>
        </w:rPr>
      </w:pPr>
      <w:r w:rsidRPr="00326D14">
        <w:rPr>
          <w:rFonts w:ascii="Sylfaen" w:hAnsi="Sylfaen"/>
          <w:sz w:val="28"/>
          <w:szCs w:val="28"/>
        </w:rPr>
        <w:t>d.</w:t>
      </w:r>
      <w:r w:rsidRPr="00326D14">
        <w:rPr>
          <w:rFonts w:ascii="Sylfaen" w:hAnsi="Sylfaen"/>
          <w:sz w:val="28"/>
          <w:szCs w:val="28"/>
        </w:rPr>
        <w:tab/>
        <w:t>“The bottom line –to use a rather common but concrete phrase– is to take the necessary risk with prudence. And prudence is a virtue that grows on sound tradition and pastoral circumspection and ensures the legitimacy of progress” (</w:t>
      </w:r>
      <w:r w:rsidRPr="00326D14">
        <w:rPr>
          <w:rFonts w:ascii="Sylfaen" w:hAnsi="Sylfaen"/>
          <w:i/>
          <w:sz w:val="28"/>
          <w:szCs w:val="28"/>
        </w:rPr>
        <w:t xml:space="preserve">“A Definition of Liturgical Inculturation,” </w:t>
      </w:r>
      <w:r w:rsidRPr="00326D14">
        <w:rPr>
          <w:rFonts w:ascii="Sylfaen" w:hAnsi="Sylfaen"/>
          <w:sz w:val="28"/>
          <w:szCs w:val="28"/>
        </w:rPr>
        <w:t>p. 21).</w:t>
      </w:r>
    </w:p>
    <w:p w14:paraId="570A6C33" w14:textId="77777777" w:rsidR="0060058A" w:rsidRPr="00326D14" w:rsidRDefault="0060058A" w:rsidP="0060058A">
      <w:pPr>
        <w:jc w:val="both"/>
        <w:rPr>
          <w:rFonts w:ascii="Sylfaen" w:hAnsi="Sylfaen"/>
          <w:sz w:val="28"/>
          <w:szCs w:val="28"/>
        </w:rPr>
      </w:pPr>
    </w:p>
    <w:p w14:paraId="45E5C5C1" w14:textId="77777777" w:rsidR="0060058A" w:rsidRPr="00326D14" w:rsidRDefault="0060058A">
      <w:pPr>
        <w:pStyle w:val="BodyText2"/>
        <w:numPr>
          <w:ilvl w:val="0"/>
          <w:numId w:val="4"/>
        </w:numPr>
        <w:spacing w:after="0" w:line="240" w:lineRule="auto"/>
        <w:ind w:left="357" w:hanging="357"/>
        <w:jc w:val="both"/>
        <w:rPr>
          <w:rFonts w:ascii="Sylfaen" w:hAnsi="Sylfaen"/>
          <w:bCs/>
          <w:iCs/>
          <w:sz w:val="28"/>
          <w:szCs w:val="28"/>
        </w:rPr>
      </w:pPr>
      <w:r w:rsidRPr="00326D14">
        <w:rPr>
          <w:rFonts w:ascii="Sylfaen" w:hAnsi="Sylfaen"/>
          <w:bCs/>
          <w:iCs/>
          <w:sz w:val="28"/>
          <w:szCs w:val="28"/>
        </w:rPr>
        <w:t>Culture</w:t>
      </w:r>
    </w:p>
    <w:p w14:paraId="1AE0662A"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The Armenian Church had been and continues to be –to a considerable extent–</w:t>
      </w:r>
    </w:p>
    <w:p w14:paraId="2DBC2610"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lastRenderedPageBreak/>
        <w:t xml:space="preserve">the generator of the Armenian culture. The Armenian Church and nation are identified as a one united entity through the Armenian culture. It is very hard to draw a line of demarcation between the sacred and secular culture, history, art etc. Being Armenian –Armenianness as a Christian and national identity– is intertwined with the Armenian culture. The national character of the Armenian Church is the concrete manifestation of the incarnation of the nation and national values in the church. </w:t>
      </w:r>
    </w:p>
    <w:p w14:paraId="260CEE42" w14:textId="77777777" w:rsidR="0060058A" w:rsidRPr="00326D14" w:rsidRDefault="0060058A" w:rsidP="0060058A">
      <w:pPr>
        <w:pStyle w:val="BodyText2"/>
        <w:spacing w:after="0" w:line="240" w:lineRule="auto"/>
        <w:jc w:val="both"/>
        <w:rPr>
          <w:rFonts w:ascii="Sylfaen" w:hAnsi="Sylfaen"/>
          <w:iCs/>
          <w:sz w:val="28"/>
          <w:szCs w:val="28"/>
        </w:rPr>
      </w:pPr>
    </w:p>
    <w:p w14:paraId="591D2787"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 xml:space="preserve">A lucid example of inculturation could be cited from the beginning of the fifth century, when St. Mesrob Mashdots invented the Armenian Alphabet with the strong longing and driving-force of translating the Bible into Armenian, for inculturating the divine message in the life of the Armenian faithful. The contemporary historian, Gorun, witnessed the penetration of the Armenian Christianity in the lives of the believers and recorded, “God spoke in Armenian!” This is not a sentimental exaggeration but a testimony of an impressive inculturation. </w:t>
      </w:r>
    </w:p>
    <w:p w14:paraId="4E823FCE" w14:textId="77777777" w:rsidR="0060058A" w:rsidRPr="00326D14" w:rsidRDefault="0060058A" w:rsidP="0060058A">
      <w:pPr>
        <w:pStyle w:val="BodyText2"/>
        <w:spacing w:after="0" w:line="240" w:lineRule="auto"/>
        <w:jc w:val="both"/>
        <w:rPr>
          <w:rFonts w:ascii="Sylfaen" w:hAnsi="Sylfaen"/>
          <w:iCs/>
          <w:sz w:val="28"/>
          <w:szCs w:val="28"/>
        </w:rPr>
      </w:pPr>
    </w:p>
    <w:p w14:paraId="75D6B2E6"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 xml:space="preserve">This process of inculturation makes the Armenian Church a living reality, because history is a source of progressive motivation in conformity with Armenian Christian assessments, and adaptation, acculturation and inculturation are integrated with the historical process and contemporary challenges faced by Armenians. </w:t>
      </w:r>
    </w:p>
    <w:p w14:paraId="489A256E" w14:textId="77777777" w:rsidR="0060058A" w:rsidRPr="005869D5" w:rsidRDefault="0060058A" w:rsidP="0060058A">
      <w:pPr>
        <w:pStyle w:val="BodyText2"/>
        <w:spacing w:after="0" w:line="240" w:lineRule="auto"/>
        <w:jc w:val="both"/>
        <w:rPr>
          <w:rFonts w:ascii="Sylfaen" w:hAnsi="Sylfaen"/>
          <w:iCs/>
          <w:sz w:val="28"/>
          <w:szCs w:val="28"/>
        </w:rPr>
      </w:pPr>
    </w:p>
    <w:p w14:paraId="5C9ABACF"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On a larger scope, all believers live in cultural milieu and are under the influence of dynamic multi-cultural interactions. The whole issue of church and culture, Bible and culture has occupied the social sciences for a long time and this debate is still relevant. One reality is crystal clear: Inculturation is not a choice but a must for the church, and it is vividly expressed in the liturgy of the church, which is also the creative cultural act of the assembly. Thus, inculturation has an incarnational dimension in the sense that God has become the Immanuel (Matt 1.23).</w:t>
      </w:r>
    </w:p>
    <w:p w14:paraId="36FD8CD6" w14:textId="77777777" w:rsidR="0060058A" w:rsidRPr="00326D14" w:rsidRDefault="0060058A" w:rsidP="0060058A">
      <w:pPr>
        <w:pStyle w:val="BodyText2"/>
        <w:spacing w:after="0" w:line="240" w:lineRule="auto"/>
        <w:jc w:val="both"/>
        <w:rPr>
          <w:rFonts w:ascii="Sylfaen" w:hAnsi="Sylfaen"/>
          <w:iCs/>
          <w:sz w:val="28"/>
          <w:szCs w:val="28"/>
        </w:rPr>
      </w:pPr>
    </w:p>
    <w:p w14:paraId="3810CE53"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 xml:space="preserve">The Christian faith is manifested in a particular cultural context and is called to promote the spiritual values of that given society. Also, inculturation is called to </w:t>
      </w:r>
      <w:r w:rsidRPr="00326D14">
        <w:rPr>
          <w:rFonts w:ascii="Sylfaen" w:hAnsi="Sylfaen"/>
          <w:iCs/>
          <w:sz w:val="28"/>
          <w:szCs w:val="28"/>
        </w:rPr>
        <w:lastRenderedPageBreak/>
        <w:t xml:space="preserve">synthesize the Good News and the human culture especially in this age of secularism when the sense and presence of the holy and divine are eluded. </w:t>
      </w:r>
    </w:p>
    <w:p w14:paraId="77C82529" w14:textId="77777777" w:rsidR="0060058A" w:rsidRPr="00326D14" w:rsidRDefault="0060058A" w:rsidP="0060058A">
      <w:pPr>
        <w:pStyle w:val="BodyText2"/>
        <w:spacing w:after="0" w:line="240" w:lineRule="auto"/>
        <w:jc w:val="both"/>
        <w:rPr>
          <w:rFonts w:ascii="Sylfaen" w:hAnsi="Sylfaen"/>
          <w:iCs/>
          <w:sz w:val="28"/>
          <w:szCs w:val="28"/>
        </w:rPr>
      </w:pPr>
    </w:p>
    <w:p w14:paraId="54467C05"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In tackling the issues of language and culture we should be reminded that we are addressing not only the language of spoken words but also the revision of the whole ritual of the church (music, vestments, gestures, arts etc.). Finally, we should note that the issue is not in understanding all these ritualistic richness but in contemplating on their profound meaning.</w:t>
      </w:r>
    </w:p>
    <w:p w14:paraId="2F10BBD6" w14:textId="77777777" w:rsidR="0060058A" w:rsidRPr="00326D14" w:rsidRDefault="0060058A" w:rsidP="0060058A">
      <w:pPr>
        <w:pStyle w:val="BodyText2"/>
        <w:spacing w:after="0" w:line="240" w:lineRule="auto"/>
        <w:jc w:val="both"/>
        <w:rPr>
          <w:rFonts w:ascii="Sylfaen" w:hAnsi="Sylfaen"/>
          <w:iCs/>
          <w:sz w:val="28"/>
          <w:szCs w:val="28"/>
        </w:rPr>
      </w:pPr>
    </w:p>
    <w:p w14:paraId="3002C96D" w14:textId="6EEEF72B" w:rsidR="0060058A" w:rsidRPr="00326D14" w:rsidRDefault="0060058A">
      <w:pPr>
        <w:pStyle w:val="BodyText2"/>
        <w:numPr>
          <w:ilvl w:val="0"/>
          <w:numId w:val="1"/>
        </w:numPr>
        <w:spacing w:after="0" w:line="240" w:lineRule="auto"/>
        <w:jc w:val="both"/>
        <w:rPr>
          <w:rFonts w:ascii="Sylfaen" w:hAnsi="Sylfaen"/>
          <w:bCs/>
          <w:iCs/>
          <w:sz w:val="28"/>
          <w:szCs w:val="28"/>
        </w:rPr>
      </w:pPr>
      <w:r w:rsidRPr="00326D14">
        <w:rPr>
          <w:rFonts w:ascii="Sylfaen" w:hAnsi="Sylfaen"/>
          <w:bCs/>
          <w:iCs/>
          <w:sz w:val="28"/>
          <w:szCs w:val="28"/>
        </w:rPr>
        <w:t>Royal Priesthood: Ordained and Lay</w:t>
      </w:r>
      <w:r w:rsidR="005869D5">
        <w:rPr>
          <w:rStyle w:val="FootnoteReference"/>
          <w:rFonts w:ascii="Sylfaen" w:hAnsi="Sylfaen"/>
          <w:bCs/>
          <w:iCs/>
          <w:sz w:val="28"/>
          <w:szCs w:val="28"/>
        </w:rPr>
        <w:footnoteReference w:id="20"/>
      </w:r>
    </w:p>
    <w:p w14:paraId="75F6156A" w14:textId="6B93C0B5"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 xml:space="preserve">In liturgy the church becomes an inclusive community, a </w:t>
      </w:r>
      <w:r w:rsidRPr="00326D14">
        <w:rPr>
          <w:rFonts w:ascii="Sylfaen" w:hAnsi="Sylfaen"/>
          <w:i/>
          <w:sz w:val="28"/>
          <w:szCs w:val="28"/>
        </w:rPr>
        <w:t>koinonia</w:t>
      </w:r>
      <w:r w:rsidRPr="00326D14">
        <w:rPr>
          <w:rFonts w:ascii="Sylfaen" w:hAnsi="Sylfaen"/>
          <w:iCs/>
          <w:sz w:val="28"/>
          <w:szCs w:val="28"/>
        </w:rPr>
        <w:t>, with no artificial division of ordained and lay classifications for the service of the one ministry of Christ. When Christ is the head of the church then all of us are the members of his body bestowed with diverse gifts and entrusted with specific functions (I Cor 12.27). Therefore, it is the distribution of various gifts by the Holy Spirit that counts and not the authority or ordination (Eph 4.7). This statement becomes relevant in the adequate understanding of the royal priesthood of all believers,</w:t>
      </w:r>
      <w:r w:rsidR="00A51444">
        <w:rPr>
          <w:rStyle w:val="FootnoteReference"/>
          <w:rFonts w:ascii="Sylfaen" w:hAnsi="Sylfaen"/>
          <w:iCs/>
          <w:sz w:val="28"/>
          <w:szCs w:val="28"/>
        </w:rPr>
        <w:footnoteReference w:id="21"/>
      </w:r>
      <w:r w:rsidRPr="00326D14">
        <w:rPr>
          <w:rFonts w:ascii="Sylfaen" w:hAnsi="Sylfaen"/>
          <w:iCs/>
          <w:sz w:val="28"/>
          <w:szCs w:val="28"/>
        </w:rPr>
        <w:t xml:space="preserve"> where leadership roles need to be specified based on communal co-responsibilities. Zizioulas underlines this point, by writing, “There is no charisma that can be possessed individually and yet there is no charisma</w:t>
      </w:r>
      <w:r w:rsidRPr="00326D14">
        <w:rPr>
          <w:rFonts w:ascii="Sylfaen" w:hAnsi="Sylfaen"/>
          <w:i/>
          <w:sz w:val="28"/>
          <w:szCs w:val="28"/>
        </w:rPr>
        <w:t xml:space="preserve"> </w:t>
      </w:r>
      <w:r w:rsidRPr="00326D14">
        <w:rPr>
          <w:rFonts w:ascii="Sylfaen" w:hAnsi="Sylfaen"/>
          <w:iCs/>
          <w:sz w:val="28"/>
          <w:szCs w:val="28"/>
        </w:rPr>
        <w:t>which can be conceived or operated but by individuals” (</w:t>
      </w:r>
      <w:r w:rsidRPr="00326D14">
        <w:rPr>
          <w:rFonts w:ascii="Sylfaen" w:hAnsi="Sylfaen"/>
          <w:i/>
          <w:sz w:val="28"/>
          <w:szCs w:val="28"/>
        </w:rPr>
        <w:t>Being as Communion</w:t>
      </w:r>
      <w:r w:rsidRPr="00326D14">
        <w:rPr>
          <w:rFonts w:ascii="Sylfaen" w:hAnsi="Sylfaen"/>
          <w:iCs/>
          <w:sz w:val="28"/>
          <w:szCs w:val="28"/>
        </w:rPr>
        <w:t>, p. 164).</w:t>
      </w:r>
      <w:r w:rsidR="00DD6743">
        <w:rPr>
          <w:rStyle w:val="FootnoteReference"/>
          <w:rFonts w:ascii="Sylfaen" w:hAnsi="Sylfaen"/>
          <w:iCs/>
          <w:sz w:val="28"/>
          <w:szCs w:val="28"/>
        </w:rPr>
        <w:footnoteReference w:id="22"/>
      </w:r>
      <w:r w:rsidRPr="00326D14">
        <w:rPr>
          <w:rFonts w:ascii="Sylfaen" w:hAnsi="Sylfaen"/>
          <w:iCs/>
          <w:sz w:val="28"/>
          <w:szCs w:val="28"/>
        </w:rPr>
        <w:t xml:space="preserve"> </w:t>
      </w:r>
    </w:p>
    <w:p w14:paraId="328B2A14" w14:textId="77777777" w:rsidR="0060058A" w:rsidRPr="00326D14" w:rsidRDefault="0060058A" w:rsidP="0060058A">
      <w:pPr>
        <w:pStyle w:val="BodyText2"/>
        <w:spacing w:after="0" w:line="240" w:lineRule="auto"/>
        <w:jc w:val="both"/>
        <w:rPr>
          <w:rFonts w:ascii="Sylfaen" w:hAnsi="Sylfaen"/>
          <w:iCs/>
          <w:sz w:val="28"/>
          <w:szCs w:val="28"/>
        </w:rPr>
      </w:pPr>
    </w:p>
    <w:p w14:paraId="1FDA0DEB"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How this royal priesthood is actualized in the church?</w:t>
      </w:r>
    </w:p>
    <w:p w14:paraId="0B54C33F" w14:textId="77777777" w:rsidR="0060058A" w:rsidRPr="00326D14" w:rsidRDefault="0060058A">
      <w:pPr>
        <w:pStyle w:val="BodyText2"/>
        <w:numPr>
          <w:ilvl w:val="0"/>
          <w:numId w:val="5"/>
        </w:numPr>
        <w:spacing w:after="0" w:line="240" w:lineRule="auto"/>
        <w:jc w:val="both"/>
        <w:rPr>
          <w:rFonts w:ascii="Sylfaen" w:hAnsi="Sylfaen"/>
          <w:iCs/>
          <w:sz w:val="28"/>
          <w:szCs w:val="28"/>
        </w:rPr>
      </w:pPr>
      <w:r w:rsidRPr="00326D14">
        <w:rPr>
          <w:rFonts w:ascii="Sylfaen" w:hAnsi="Sylfaen"/>
          <w:bCs/>
          <w:iCs/>
          <w:sz w:val="28"/>
          <w:szCs w:val="28"/>
        </w:rPr>
        <w:t>Through teaching.</w:t>
      </w:r>
      <w:r w:rsidRPr="00326D14">
        <w:rPr>
          <w:rFonts w:ascii="Sylfaen" w:hAnsi="Sylfaen"/>
          <w:iCs/>
          <w:sz w:val="28"/>
          <w:szCs w:val="28"/>
        </w:rPr>
        <w:t xml:space="preserve"> The education of the faithful should be a life-long ministry in the church. </w:t>
      </w:r>
    </w:p>
    <w:p w14:paraId="3166B771" w14:textId="77777777" w:rsidR="0060058A" w:rsidRPr="00326D14" w:rsidRDefault="0060058A" w:rsidP="00DD6743">
      <w:pPr>
        <w:pStyle w:val="BodyText2"/>
        <w:spacing w:after="0" w:line="240" w:lineRule="auto"/>
        <w:jc w:val="both"/>
        <w:rPr>
          <w:rFonts w:ascii="Sylfaen" w:hAnsi="Sylfaen"/>
          <w:iCs/>
          <w:sz w:val="28"/>
          <w:szCs w:val="28"/>
        </w:rPr>
      </w:pPr>
      <w:r w:rsidRPr="00326D14">
        <w:rPr>
          <w:rFonts w:ascii="Sylfaen" w:hAnsi="Sylfaen"/>
          <w:iCs/>
          <w:sz w:val="28"/>
          <w:szCs w:val="28"/>
        </w:rPr>
        <w:lastRenderedPageBreak/>
        <w:t>In the Armenian Church we lack appropriate teaching programs for young adults and adults. We assume that well-grounded family education and Sunday School formation is sufficient for a lifetime commitment to Christ. Therefore, a revision of teaching ministry of the church is necessary for the continuous maturity of all believers.</w:t>
      </w:r>
    </w:p>
    <w:p w14:paraId="4C983BCC" w14:textId="77777777" w:rsidR="0060058A" w:rsidRPr="00903B82" w:rsidRDefault="0060058A" w:rsidP="0060058A">
      <w:pPr>
        <w:pStyle w:val="BodyText2"/>
        <w:spacing w:after="0" w:line="240" w:lineRule="auto"/>
        <w:jc w:val="both"/>
        <w:rPr>
          <w:rFonts w:ascii="Sylfaen" w:hAnsi="Sylfaen"/>
          <w:iCs/>
          <w:sz w:val="28"/>
          <w:szCs w:val="28"/>
        </w:rPr>
      </w:pPr>
    </w:p>
    <w:p w14:paraId="073AE179" w14:textId="36910D97" w:rsidR="0060058A" w:rsidRPr="00326D14" w:rsidRDefault="0060058A">
      <w:pPr>
        <w:pStyle w:val="BodyText2"/>
        <w:numPr>
          <w:ilvl w:val="0"/>
          <w:numId w:val="5"/>
        </w:numPr>
        <w:spacing w:after="0" w:line="240" w:lineRule="auto"/>
        <w:jc w:val="both"/>
        <w:rPr>
          <w:rFonts w:ascii="Sylfaen" w:hAnsi="Sylfaen"/>
          <w:iCs/>
          <w:sz w:val="28"/>
          <w:szCs w:val="28"/>
        </w:rPr>
      </w:pPr>
      <w:r w:rsidRPr="00326D14">
        <w:rPr>
          <w:rFonts w:ascii="Sylfaen" w:hAnsi="Sylfaen"/>
          <w:iCs/>
          <w:sz w:val="28"/>
          <w:szCs w:val="28"/>
        </w:rPr>
        <w:t>Through sacraments. Sacraments of the church not only are symbolic, mystic and metaphorical realities; they are excellent tools for Chtian education. Teaching is embodied in the ordo of the liturgy.</w:t>
      </w:r>
      <w:r w:rsidR="00A00C5D">
        <w:rPr>
          <w:rStyle w:val="FootnoteReference"/>
          <w:rFonts w:ascii="Sylfaen" w:hAnsi="Sylfaen"/>
          <w:iCs/>
          <w:sz w:val="28"/>
          <w:szCs w:val="28"/>
        </w:rPr>
        <w:footnoteReference w:id="23"/>
      </w:r>
      <w:r w:rsidRPr="00326D14">
        <w:rPr>
          <w:rFonts w:ascii="Sylfaen" w:hAnsi="Sylfaen"/>
          <w:iCs/>
          <w:sz w:val="28"/>
          <w:szCs w:val="28"/>
        </w:rPr>
        <w:t xml:space="preserve"> </w:t>
      </w:r>
    </w:p>
    <w:p w14:paraId="78E882B2" w14:textId="77777777" w:rsidR="0060058A" w:rsidRPr="00326D14" w:rsidRDefault="0060058A" w:rsidP="0060058A">
      <w:pPr>
        <w:pStyle w:val="BodyText2"/>
        <w:spacing w:after="0" w:line="240" w:lineRule="auto"/>
        <w:jc w:val="both"/>
        <w:rPr>
          <w:rFonts w:ascii="Sylfaen" w:hAnsi="Sylfaen"/>
          <w:iCs/>
          <w:sz w:val="28"/>
          <w:szCs w:val="28"/>
        </w:rPr>
      </w:pPr>
    </w:p>
    <w:p w14:paraId="0AEAD928" w14:textId="5E090C74" w:rsidR="0060058A" w:rsidRPr="00326D14" w:rsidRDefault="0060058A">
      <w:pPr>
        <w:pStyle w:val="BodyText2"/>
        <w:numPr>
          <w:ilvl w:val="0"/>
          <w:numId w:val="5"/>
        </w:numPr>
        <w:spacing w:after="0" w:line="240" w:lineRule="auto"/>
        <w:jc w:val="both"/>
        <w:rPr>
          <w:rFonts w:ascii="Sylfaen" w:hAnsi="Sylfaen"/>
          <w:iCs/>
          <w:sz w:val="28"/>
          <w:szCs w:val="28"/>
        </w:rPr>
      </w:pPr>
      <w:r w:rsidRPr="00326D14">
        <w:rPr>
          <w:rFonts w:ascii="Sylfaen" w:hAnsi="Sylfaen"/>
          <w:bCs/>
          <w:iCs/>
          <w:sz w:val="28"/>
          <w:szCs w:val="28"/>
        </w:rPr>
        <w:t>Through liturgical formation.</w:t>
      </w:r>
      <w:r w:rsidRPr="00326D14">
        <w:rPr>
          <w:rFonts w:ascii="Sylfaen" w:hAnsi="Sylfaen"/>
          <w:iCs/>
          <w:sz w:val="28"/>
          <w:szCs w:val="28"/>
        </w:rPr>
        <w:t xml:space="preserve"> By liturgical formation I mean the actual development of the faithful in doing liturgy.</w:t>
      </w:r>
      <w:r w:rsidR="008D117F">
        <w:rPr>
          <w:rStyle w:val="FootnoteReference"/>
          <w:rFonts w:ascii="Sylfaen" w:hAnsi="Sylfaen"/>
          <w:iCs/>
          <w:sz w:val="28"/>
          <w:szCs w:val="28"/>
        </w:rPr>
        <w:footnoteReference w:id="24"/>
      </w:r>
      <w:r w:rsidRPr="00326D14">
        <w:rPr>
          <w:rFonts w:ascii="Sylfaen" w:hAnsi="Sylfaen"/>
          <w:iCs/>
          <w:sz w:val="28"/>
          <w:szCs w:val="28"/>
        </w:rPr>
        <w:t xml:space="preserve"> Here again Lathrop helps us to indicate that cathechumenical ministry of the church must be reinstated, because all of us are continually in need of liturgical formation.</w:t>
      </w:r>
      <w:r w:rsidR="008D117F">
        <w:rPr>
          <w:rStyle w:val="FootnoteReference"/>
          <w:rFonts w:ascii="Sylfaen" w:hAnsi="Sylfaen"/>
          <w:iCs/>
          <w:sz w:val="28"/>
          <w:szCs w:val="28"/>
        </w:rPr>
        <w:footnoteReference w:id="25"/>
      </w:r>
      <w:r w:rsidRPr="00326D14">
        <w:rPr>
          <w:rFonts w:ascii="Sylfaen" w:hAnsi="Sylfaen"/>
          <w:iCs/>
          <w:sz w:val="28"/>
          <w:szCs w:val="28"/>
        </w:rPr>
        <w:t xml:space="preserve"> </w:t>
      </w:r>
    </w:p>
    <w:p w14:paraId="6E999BFC" w14:textId="77777777" w:rsidR="0060058A" w:rsidRPr="00903B82" w:rsidRDefault="0060058A" w:rsidP="0060058A">
      <w:pPr>
        <w:pStyle w:val="BodyText2"/>
        <w:spacing w:after="0" w:line="240" w:lineRule="auto"/>
        <w:jc w:val="both"/>
        <w:rPr>
          <w:rFonts w:ascii="Sylfaen" w:hAnsi="Sylfaen"/>
          <w:iCs/>
          <w:sz w:val="28"/>
          <w:szCs w:val="28"/>
        </w:rPr>
      </w:pPr>
    </w:p>
    <w:p w14:paraId="16020531"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The incarnational aspect of this learning developmental experience is highlighted by Wendy Fletcher-Marsh, when she refers to our ongoing discipleship, and writes, “But this time we know that learning needed is not simply the assimilation of a text or doctrine. It is about a whole way of being as community which incarnates the story and becomes the story in its living” (‘Who Are We Now? Ongoing Learning in the Life of Faith,’ Ecumenism, p. 16).</w:t>
      </w:r>
    </w:p>
    <w:p w14:paraId="668DD8D4" w14:textId="77777777" w:rsidR="0060058A" w:rsidRPr="00903B82" w:rsidRDefault="0060058A" w:rsidP="00903B82">
      <w:pPr>
        <w:pStyle w:val="BodyText2"/>
        <w:spacing w:after="0" w:line="240" w:lineRule="auto"/>
        <w:jc w:val="both"/>
        <w:rPr>
          <w:rFonts w:ascii="Sylfaen" w:hAnsi="Sylfaen"/>
          <w:iCs/>
          <w:sz w:val="28"/>
          <w:szCs w:val="28"/>
        </w:rPr>
      </w:pPr>
    </w:p>
    <w:p w14:paraId="6AC42769"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 xml:space="preserve">Liturgy is not a spectacle but a corporate act to be accomplished in a particular community whose members are in active process of formation, and where </w:t>
      </w:r>
      <w:r w:rsidRPr="00326D14">
        <w:rPr>
          <w:rFonts w:ascii="Sylfaen" w:hAnsi="Sylfaen"/>
          <w:iCs/>
          <w:sz w:val="28"/>
          <w:szCs w:val="28"/>
        </w:rPr>
        <w:lastRenderedPageBreak/>
        <w:t>intellectual and spiritual barriers are demolished and bridges of participation are built by and for all worshippers. This kind of liturgical formation creates an ideal atmosphere of communal prayer in the guiding presence of God. This very reality is expressed by the hymn of the Armenian Church, when we chant exchanging the kiss of peace during eucharist, “Christ in our midst has been revealed; He Who Is, God, is here seated. The voice of peace has resounded; Holy greeting is</w:t>
      </w:r>
      <w:r w:rsidRPr="00326D14">
        <w:rPr>
          <w:rFonts w:ascii="Sylfaen" w:hAnsi="Sylfaen"/>
          <w:i/>
          <w:sz w:val="28"/>
          <w:szCs w:val="28"/>
        </w:rPr>
        <w:t xml:space="preserve"> </w:t>
      </w:r>
      <w:r w:rsidRPr="00326D14">
        <w:rPr>
          <w:rFonts w:ascii="Sylfaen" w:hAnsi="Sylfaen"/>
          <w:iCs/>
          <w:sz w:val="28"/>
          <w:szCs w:val="28"/>
        </w:rPr>
        <w:t>commended. This Church has now become one soul, the kiss is given for a full bond” (</w:t>
      </w:r>
      <w:r w:rsidRPr="00326D14">
        <w:rPr>
          <w:rFonts w:ascii="Sylfaen" w:hAnsi="Sylfaen"/>
          <w:i/>
          <w:sz w:val="28"/>
          <w:szCs w:val="28"/>
        </w:rPr>
        <w:t>Divine Liturgy of the Armenian Church</w:t>
      </w:r>
      <w:r w:rsidRPr="00326D14">
        <w:rPr>
          <w:rFonts w:ascii="Sylfaen" w:hAnsi="Sylfaen"/>
          <w:iCs/>
          <w:sz w:val="28"/>
          <w:szCs w:val="28"/>
        </w:rPr>
        <w:t xml:space="preserve"> (English Section), p. 27).</w:t>
      </w:r>
    </w:p>
    <w:p w14:paraId="0228E4A7" w14:textId="77777777" w:rsidR="0060058A" w:rsidRPr="00903B82" w:rsidRDefault="0060058A" w:rsidP="0060058A">
      <w:pPr>
        <w:pStyle w:val="BodyText2"/>
        <w:spacing w:after="0" w:line="240" w:lineRule="auto"/>
        <w:jc w:val="both"/>
        <w:rPr>
          <w:rFonts w:ascii="Sylfaen" w:hAnsi="Sylfaen"/>
          <w:iCs/>
          <w:sz w:val="28"/>
          <w:szCs w:val="28"/>
        </w:rPr>
      </w:pPr>
    </w:p>
    <w:p w14:paraId="75D897BB" w14:textId="77777777" w:rsidR="0060058A" w:rsidRPr="00326D14" w:rsidRDefault="0060058A" w:rsidP="00903B82">
      <w:pPr>
        <w:jc w:val="both"/>
        <w:rPr>
          <w:rFonts w:ascii="Sylfaen" w:hAnsi="Sylfaen"/>
          <w:sz w:val="28"/>
          <w:szCs w:val="28"/>
        </w:rPr>
      </w:pPr>
      <w:r w:rsidRPr="00326D14">
        <w:rPr>
          <w:rFonts w:ascii="Sylfaen" w:hAnsi="Sylfaen"/>
          <w:sz w:val="28"/>
          <w:szCs w:val="28"/>
        </w:rPr>
        <w:t>Royal priesthood, expressed eschatologically, indicates the total ministry of the church is “not a system as the word is traditionally used. It is the acceptance of an inspiration, and Jesus Christ is the Good News at its center. Around that center a community orbits and moves further into God’s outer space –– God’s future, where Christ is all and in all, that dimension of life and ministry into which God’s Spirit would lead us. For as many theologians have noted, God is the God of the future far more than of the past” (</w:t>
      </w:r>
      <w:r w:rsidRPr="00326D14">
        <w:rPr>
          <w:rFonts w:ascii="Sylfaen" w:hAnsi="Sylfaen"/>
          <w:i/>
          <w:sz w:val="28"/>
          <w:szCs w:val="28"/>
        </w:rPr>
        <w:t xml:space="preserve">Total Ministry, </w:t>
      </w:r>
      <w:r w:rsidRPr="00326D14">
        <w:rPr>
          <w:rFonts w:ascii="Sylfaen" w:hAnsi="Sylfaen"/>
          <w:sz w:val="28"/>
          <w:szCs w:val="28"/>
        </w:rPr>
        <w:t>p. 2).</w:t>
      </w:r>
    </w:p>
    <w:p w14:paraId="1141E291" w14:textId="77777777" w:rsidR="0060058A" w:rsidRPr="00326D14" w:rsidRDefault="0060058A" w:rsidP="0060058A">
      <w:pPr>
        <w:pStyle w:val="BodyText2"/>
        <w:spacing w:after="0" w:line="240" w:lineRule="auto"/>
        <w:rPr>
          <w:rFonts w:ascii="Sylfaen" w:hAnsi="Sylfaen"/>
          <w:b/>
          <w:bCs/>
          <w:iCs/>
          <w:sz w:val="28"/>
          <w:szCs w:val="28"/>
        </w:rPr>
      </w:pPr>
    </w:p>
    <w:p w14:paraId="279D81DC" w14:textId="77777777" w:rsidR="0060058A" w:rsidRPr="00326D14" w:rsidRDefault="0060058A">
      <w:pPr>
        <w:pStyle w:val="BodyText2"/>
        <w:numPr>
          <w:ilvl w:val="0"/>
          <w:numId w:val="1"/>
        </w:numPr>
        <w:spacing w:after="0" w:line="240" w:lineRule="auto"/>
        <w:rPr>
          <w:rFonts w:ascii="Sylfaen" w:hAnsi="Sylfaen"/>
          <w:bCs/>
          <w:iCs/>
          <w:sz w:val="28"/>
          <w:szCs w:val="28"/>
        </w:rPr>
      </w:pPr>
      <w:r w:rsidRPr="00326D14">
        <w:rPr>
          <w:rFonts w:ascii="Sylfaen" w:hAnsi="Sylfaen"/>
          <w:bCs/>
          <w:iCs/>
          <w:sz w:val="28"/>
          <w:szCs w:val="28"/>
        </w:rPr>
        <w:t>Missionary Dimension of the Liturgy</w:t>
      </w:r>
    </w:p>
    <w:p w14:paraId="608B9CB4" w14:textId="77777777" w:rsidR="0060058A" w:rsidRPr="00326D14" w:rsidRDefault="0060058A" w:rsidP="0060058A">
      <w:pPr>
        <w:pStyle w:val="BodyTextIndent"/>
        <w:ind w:firstLine="0"/>
        <w:rPr>
          <w:rFonts w:ascii="Sylfaen" w:hAnsi="Sylfaen"/>
          <w:sz w:val="28"/>
          <w:szCs w:val="28"/>
        </w:rPr>
      </w:pPr>
      <w:r w:rsidRPr="00326D14">
        <w:rPr>
          <w:rFonts w:ascii="Sylfaen" w:hAnsi="Sylfaen"/>
          <w:sz w:val="28"/>
          <w:szCs w:val="28"/>
        </w:rPr>
        <w:t xml:space="preserve">The church has a missionary calling outreached to the end of the world and manifested in its liturgical life where worshippers –ordained and lay–acknowledge the demands of the mission of the church as their missionary requisites for the society at large. The church is a relational reality also in the sense that it has a service to be accomplished in the entire creation. The stewardship of the creation is conditioned by this missionary vocation. </w:t>
      </w:r>
    </w:p>
    <w:p w14:paraId="67077FAD" w14:textId="77777777" w:rsidR="0060058A" w:rsidRPr="00326D14" w:rsidRDefault="0060058A" w:rsidP="0060058A">
      <w:pPr>
        <w:pStyle w:val="BodyTextIndent"/>
        <w:ind w:firstLine="0"/>
        <w:rPr>
          <w:rFonts w:ascii="Sylfaen" w:hAnsi="Sylfaen"/>
          <w:sz w:val="28"/>
          <w:szCs w:val="28"/>
        </w:rPr>
      </w:pPr>
    </w:p>
    <w:p w14:paraId="25BA0B55" w14:textId="6428ED03" w:rsidR="0060058A" w:rsidRPr="00326D14" w:rsidRDefault="0060058A" w:rsidP="0060058A">
      <w:pPr>
        <w:pStyle w:val="BodyTextIndent"/>
        <w:ind w:firstLine="0"/>
        <w:rPr>
          <w:rFonts w:ascii="Sylfaen" w:hAnsi="Sylfaen"/>
          <w:sz w:val="28"/>
          <w:szCs w:val="28"/>
        </w:rPr>
      </w:pPr>
      <w:r w:rsidRPr="00326D14">
        <w:rPr>
          <w:rFonts w:ascii="Sylfaen" w:hAnsi="Sylfaen"/>
          <w:sz w:val="28"/>
          <w:szCs w:val="28"/>
        </w:rPr>
        <w:t>Zizioulas adds eucharistic and eschatological dimensions to this relational nature of the church, and underlines,</w:t>
      </w:r>
      <w:r w:rsidRPr="00326D14">
        <w:rPr>
          <w:rFonts w:ascii="Sylfaen" w:hAnsi="Sylfaen"/>
          <w:i/>
          <w:sz w:val="28"/>
          <w:szCs w:val="28"/>
        </w:rPr>
        <w:t xml:space="preserve"> </w:t>
      </w:r>
      <w:r w:rsidRPr="00326D14">
        <w:rPr>
          <w:rFonts w:ascii="Sylfaen" w:hAnsi="Sylfaen"/>
          <w:sz w:val="28"/>
          <w:szCs w:val="28"/>
        </w:rPr>
        <w:t xml:space="preserve">“This </w:t>
      </w:r>
      <w:r w:rsidRPr="00326D14">
        <w:rPr>
          <w:rFonts w:ascii="Sylfaen" w:hAnsi="Sylfaen"/>
          <w:i/>
          <w:sz w:val="28"/>
          <w:szCs w:val="28"/>
        </w:rPr>
        <w:t>relational</w:t>
      </w:r>
      <w:r w:rsidRPr="00326D14">
        <w:rPr>
          <w:rFonts w:ascii="Sylfaen" w:hAnsi="Sylfaen"/>
          <w:sz w:val="28"/>
          <w:szCs w:val="28"/>
        </w:rPr>
        <w:t xml:space="preserve"> nature of the Church is constantly revealed by way of a </w:t>
      </w:r>
      <w:r w:rsidRPr="00326D14">
        <w:rPr>
          <w:rFonts w:ascii="Sylfaen" w:hAnsi="Sylfaen"/>
          <w:i/>
          <w:sz w:val="28"/>
          <w:szCs w:val="28"/>
        </w:rPr>
        <w:t>double</w:t>
      </w:r>
      <w:r w:rsidRPr="00326D14">
        <w:rPr>
          <w:rFonts w:ascii="Sylfaen" w:hAnsi="Sylfaen"/>
          <w:sz w:val="28"/>
          <w:szCs w:val="28"/>
        </w:rPr>
        <w:t xml:space="preserve"> </w:t>
      </w:r>
      <w:r w:rsidRPr="00326D14">
        <w:rPr>
          <w:rFonts w:ascii="Sylfaen" w:hAnsi="Sylfaen"/>
          <w:i/>
          <w:sz w:val="28"/>
          <w:szCs w:val="28"/>
        </w:rPr>
        <w:t>movement</w:t>
      </w:r>
      <w:r w:rsidRPr="00326D14">
        <w:rPr>
          <w:rFonts w:ascii="Sylfaen" w:hAnsi="Sylfaen"/>
          <w:sz w:val="28"/>
          <w:szCs w:val="28"/>
        </w:rPr>
        <w:t xml:space="preserve">: (i) as baptismal movement which renders the Church a community existentially “dead to the world” and hence separated from it, and (ii) as a eucharistic movement which relates the world to God by “referring” it to God as </w:t>
      </w:r>
      <w:r w:rsidRPr="00326D14">
        <w:rPr>
          <w:rFonts w:ascii="Sylfaen" w:hAnsi="Sylfaen"/>
          <w:i/>
          <w:sz w:val="28"/>
          <w:szCs w:val="28"/>
        </w:rPr>
        <w:t>anaphora</w:t>
      </w:r>
      <w:r w:rsidRPr="00326D14">
        <w:rPr>
          <w:rFonts w:ascii="Sylfaen" w:hAnsi="Sylfaen"/>
          <w:sz w:val="28"/>
          <w:szCs w:val="28"/>
        </w:rPr>
        <w:t xml:space="preserve"> and by bringing to it the blessings of God’s life and the taste of the Kingdom to come. It is this double movement of the Church’s relational nature that makes the ministry realize its relational character as a </w:t>
      </w:r>
      <w:r w:rsidRPr="00326D14">
        <w:rPr>
          <w:rFonts w:ascii="Sylfaen" w:hAnsi="Sylfaen"/>
          <w:sz w:val="28"/>
          <w:szCs w:val="28"/>
        </w:rPr>
        <w:lastRenderedPageBreak/>
        <w:t xml:space="preserve">movement of the Church both </w:t>
      </w:r>
      <w:r w:rsidRPr="00326D14">
        <w:rPr>
          <w:rFonts w:ascii="Sylfaen" w:hAnsi="Sylfaen"/>
          <w:i/>
          <w:sz w:val="28"/>
          <w:szCs w:val="28"/>
        </w:rPr>
        <w:t>ad intra</w:t>
      </w:r>
      <w:r w:rsidRPr="00326D14">
        <w:rPr>
          <w:rFonts w:ascii="Sylfaen" w:hAnsi="Sylfaen"/>
          <w:sz w:val="28"/>
          <w:szCs w:val="28"/>
        </w:rPr>
        <w:t xml:space="preserve"> and </w:t>
      </w:r>
      <w:r w:rsidRPr="00326D14">
        <w:rPr>
          <w:rFonts w:ascii="Sylfaen" w:hAnsi="Sylfaen"/>
          <w:i/>
          <w:sz w:val="28"/>
          <w:szCs w:val="28"/>
        </w:rPr>
        <w:t>ad extra</w:t>
      </w:r>
      <w:r w:rsidRPr="00326D14">
        <w:rPr>
          <w:rFonts w:ascii="Sylfaen" w:hAnsi="Sylfaen"/>
          <w:sz w:val="28"/>
          <w:szCs w:val="28"/>
        </w:rPr>
        <w:t>” (</w:t>
      </w:r>
      <w:r w:rsidRPr="00326D14">
        <w:rPr>
          <w:rFonts w:ascii="Sylfaen" w:hAnsi="Sylfaen"/>
          <w:i/>
          <w:sz w:val="28"/>
          <w:szCs w:val="28"/>
        </w:rPr>
        <w:t xml:space="preserve">Being as Communion, </w:t>
      </w:r>
      <w:r w:rsidRPr="00326D14">
        <w:rPr>
          <w:rFonts w:ascii="Sylfaen" w:hAnsi="Sylfaen"/>
          <w:sz w:val="28"/>
          <w:szCs w:val="28"/>
        </w:rPr>
        <w:t>pp. 220–221).</w:t>
      </w:r>
      <w:r w:rsidR="00903B82">
        <w:rPr>
          <w:rStyle w:val="FootnoteReference"/>
          <w:rFonts w:ascii="Sylfaen" w:hAnsi="Sylfaen"/>
          <w:sz w:val="28"/>
          <w:szCs w:val="28"/>
        </w:rPr>
        <w:footnoteReference w:id="26"/>
      </w:r>
      <w:r w:rsidRPr="00326D14">
        <w:rPr>
          <w:rFonts w:ascii="Sylfaen" w:hAnsi="Sylfaen"/>
          <w:sz w:val="28"/>
          <w:szCs w:val="28"/>
        </w:rPr>
        <w:t xml:space="preserve"> </w:t>
      </w:r>
    </w:p>
    <w:p w14:paraId="6D517C8A" w14:textId="77777777" w:rsidR="0060058A" w:rsidRPr="00326D14" w:rsidRDefault="0060058A" w:rsidP="0060058A">
      <w:pPr>
        <w:pStyle w:val="BodyTextIndent"/>
        <w:ind w:firstLine="0"/>
        <w:jc w:val="left"/>
        <w:rPr>
          <w:rFonts w:ascii="Sylfaen" w:hAnsi="Sylfaen"/>
          <w:sz w:val="28"/>
          <w:szCs w:val="28"/>
        </w:rPr>
      </w:pPr>
    </w:p>
    <w:p w14:paraId="6A23B0F8" w14:textId="1386933F" w:rsidR="0060058A" w:rsidRPr="00326D14" w:rsidRDefault="0060058A" w:rsidP="0060058A">
      <w:pPr>
        <w:pStyle w:val="BodyTextIndent"/>
        <w:ind w:firstLine="0"/>
        <w:rPr>
          <w:rFonts w:ascii="Sylfaen" w:hAnsi="Sylfaen"/>
          <w:sz w:val="28"/>
          <w:szCs w:val="28"/>
        </w:rPr>
      </w:pPr>
      <w:r w:rsidRPr="00326D14">
        <w:rPr>
          <w:rFonts w:ascii="Sylfaen" w:hAnsi="Sylfaen"/>
          <w:sz w:val="28"/>
          <w:szCs w:val="28"/>
        </w:rPr>
        <w:t xml:space="preserve">In Greek the word liturgy means service in the authentic sense of Jesus’ testimony, </w:t>
      </w:r>
      <w:r w:rsidRPr="00326D14">
        <w:rPr>
          <w:rFonts w:ascii="Sylfaen" w:hAnsi="Sylfaen"/>
          <w:i/>
          <w:sz w:val="28"/>
          <w:szCs w:val="28"/>
        </w:rPr>
        <w:t xml:space="preserve">“The Son of Man did not come to be served, but to serve, and to give his life as a ransom for many” </w:t>
      </w:r>
      <w:r w:rsidRPr="00326D14">
        <w:rPr>
          <w:rFonts w:ascii="Sylfaen" w:hAnsi="Sylfaen"/>
          <w:sz w:val="28"/>
          <w:szCs w:val="28"/>
        </w:rPr>
        <w:t>(Matt 20.28, NIV). The missionary dimension of the liturgy goes beyond the liturgical texts and gestures, and resonates as God-relatedness in the compassionate solidarity of the church with the needy, with “the outsiders, the uninvited, the godless” (</w:t>
      </w:r>
      <w:r w:rsidRPr="00326D14">
        <w:rPr>
          <w:rFonts w:ascii="Sylfaen" w:hAnsi="Sylfaen"/>
          <w:i/>
          <w:sz w:val="28"/>
          <w:szCs w:val="28"/>
        </w:rPr>
        <w:t xml:space="preserve">Holy Things, </w:t>
      </w:r>
      <w:r w:rsidRPr="00326D14">
        <w:rPr>
          <w:rFonts w:ascii="Sylfaen" w:hAnsi="Sylfaen"/>
          <w:sz w:val="28"/>
          <w:szCs w:val="28"/>
        </w:rPr>
        <w:t>p. 119)</w:t>
      </w:r>
      <w:r w:rsidR="008C3E3E">
        <w:rPr>
          <w:rStyle w:val="FootnoteReference"/>
          <w:rFonts w:ascii="Sylfaen" w:hAnsi="Sylfaen"/>
          <w:sz w:val="28"/>
          <w:szCs w:val="28"/>
        </w:rPr>
        <w:footnoteReference w:id="27"/>
      </w:r>
      <w:r w:rsidR="00EA5265">
        <w:rPr>
          <w:rFonts w:ascii="Sylfaen" w:hAnsi="Sylfaen"/>
          <w:sz w:val="28"/>
          <w:szCs w:val="28"/>
        </w:rPr>
        <w:t xml:space="preserve"> </w:t>
      </w:r>
      <w:r w:rsidRPr="00326D14">
        <w:rPr>
          <w:rFonts w:ascii="Sylfaen" w:hAnsi="Sylfaen"/>
          <w:sz w:val="28"/>
          <w:szCs w:val="28"/>
        </w:rPr>
        <w:t>in order to be worthy to hear the inviting words of God (cf. Matt 25.34f) after fulfilling the commandments of loving God and loving our neighbor (cf. Matt 22.37–40).</w:t>
      </w:r>
    </w:p>
    <w:p w14:paraId="7648F714" w14:textId="77777777" w:rsidR="0060058A" w:rsidRPr="00326D14" w:rsidRDefault="0060058A" w:rsidP="0060058A">
      <w:pPr>
        <w:pStyle w:val="BodyText2"/>
        <w:spacing w:after="0" w:line="240" w:lineRule="auto"/>
        <w:rPr>
          <w:rFonts w:ascii="Sylfaen" w:hAnsi="Sylfaen"/>
          <w:b/>
          <w:bCs/>
          <w:iCs/>
          <w:sz w:val="28"/>
          <w:szCs w:val="28"/>
        </w:rPr>
      </w:pPr>
    </w:p>
    <w:p w14:paraId="683BA410" w14:textId="77777777" w:rsidR="0060058A" w:rsidRPr="00326D14" w:rsidRDefault="0060058A">
      <w:pPr>
        <w:pStyle w:val="BodyText2"/>
        <w:numPr>
          <w:ilvl w:val="0"/>
          <w:numId w:val="1"/>
        </w:numPr>
        <w:spacing w:after="0" w:line="240" w:lineRule="auto"/>
        <w:rPr>
          <w:rFonts w:ascii="Sylfaen" w:hAnsi="Sylfaen"/>
          <w:bCs/>
          <w:iCs/>
          <w:sz w:val="28"/>
          <w:szCs w:val="28"/>
        </w:rPr>
      </w:pPr>
      <w:r w:rsidRPr="00326D14">
        <w:rPr>
          <w:rFonts w:ascii="Sylfaen" w:hAnsi="Sylfaen"/>
          <w:bCs/>
          <w:iCs/>
          <w:sz w:val="28"/>
          <w:szCs w:val="28"/>
        </w:rPr>
        <w:t>Ecumenical Dimension of the Liturgy</w:t>
      </w:r>
    </w:p>
    <w:p w14:paraId="5311E5EF" w14:textId="31E34CDA"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 xml:space="preserve">Liturgy should facilitate the real progress towards the ecclesial unity of the Church in </w:t>
      </w:r>
      <w:r w:rsidRPr="00326D14">
        <w:rPr>
          <w:rFonts w:ascii="Sylfaen" w:hAnsi="Sylfaen"/>
          <w:i/>
          <w:sz w:val="28"/>
          <w:szCs w:val="28"/>
        </w:rPr>
        <w:t>“one Lord, one faith and one baptism”</w:t>
      </w:r>
      <w:r w:rsidRPr="00326D14">
        <w:rPr>
          <w:rFonts w:ascii="Sylfaen" w:hAnsi="Sylfaen"/>
          <w:iCs/>
          <w:sz w:val="28"/>
          <w:szCs w:val="28"/>
        </w:rPr>
        <w:t xml:space="preserve"> (Eph 4.5). This could be achieved if we acknowledge the interdependence of various churches in their service to the same God and their commissioning in the field of </w:t>
      </w:r>
      <w:r w:rsidRPr="00326D14">
        <w:rPr>
          <w:rFonts w:ascii="Sylfaen" w:hAnsi="Sylfaen"/>
          <w:i/>
          <w:sz w:val="28"/>
          <w:szCs w:val="28"/>
        </w:rPr>
        <w:t>Missio Dei</w:t>
      </w:r>
      <w:r w:rsidRPr="00326D14">
        <w:rPr>
          <w:rFonts w:ascii="Sylfaen" w:hAnsi="Sylfaen"/>
          <w:iCs/>
          <w:sz w:val="28"/>
          <w:szCs w:val="28"/>
        </w:rPr>
        <w:t>. Then, ecumenism becomes an indispensable dialogue of love, respect and confidence, expressed in common witness and service,</w:t>
      </w:r>
      <w:r w:rsidR="00EA5265">
        <w:rPr>
          <w:rStyle w:val="FootnoteReference"/>
          <w:rFonts w:ascii="Sylfaen" w:hAnsi="Sylfaen"/>
          <w:iCs/>
          <w:sz w:val="28"/>
          <w:szCs w:val="28"/>
        </w:rPr>
        <w:footnoteReference w:id="28"/>
      </w:r>
      <w:r w:rsidR="00EA5265">
        <w:rPr>
          <w:rFonts w:ascii="Sylfaen" w:hAnsi="Sylfaen"/>
          <w:iCs/>
          <w:sz w:val="28"/>
          <w:szCs w:val="28"/>
        </w:rPr>
        <w:t xml:space="preserve"> </w:t>
      </w:r>
      <w:r w:rsidRPr="00326D14">
        <w:rPr>
          <w:rFonts w:ascii="Sylfaen" w:hAnsi="Sylfaen"/>
          <w:iCs/>
          <w:sz w:val="28"/>
          <w:szCs w:val="28"/>
        </w:rPr>
        <w:t>where identity of churches is preserved, the common good of all is promoted, and confessional pluralism is eliminated.</w:t>
      </w:r>
    </w:p>
    <w:p w14:paraId="70AEDFC8"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 xml:space="preserve"> </w:t>
      </w:r>
    </w:p>
    <w:p w14:paraId="7FCBF350" w14:textId="149B9F0F" w:rsidR="0060058A" w:rsidRPr="00326D14" w:rsidRDefault="0060058A" w:rsidP="0060058A">
      <w:pPr>
        <w:pStyle w:val="BodyTextIndent"/>
        <w:ind w:firstLine="0"/>
        <w:rPr>
          <w:rFonts w:ascii="Sylfaen" w:hAnsi="Sylfaen"/>
          <w:sz w:val="28"/>
          <w:szCs w:val="28"/>
        </w:rPr>
      </w:pPr>
      <w:r w:rsidRPr="00326D14">
        <w:rPr>
          <w:rFonts w:ascii="Sylfaen" w:hAnsi="Sylfaen"/>
          <w:sz w:val="28"/>
          <w:szCs w:val="28"/>
        </w:rPr>
        <w:t>Lathrop writes, “Liturgical theology asserts that the assembly itself is the concrete form of the communion between Christian voices” (</w:t>
      </w:r>
      <w:r w:rsidRPr="00326D14">
        <w:rPr>
          <w:rFonts w:ascii="Sylfaen" w:hAnsi="Sylfaen"/>
          <w:i/>
          <w:sz w:val="28"/>
          <w:szCs w:val="28"/>
        </w:rPr>
        <w:t>Holy Things,</w:t>
      </w:r>
      <w:r w:rsidRPr="00326D14">
        <w:rPr>
          <w:rFonts w:ascii="Sylfaen" w:hAnsi="Sylfaen"/>
          <w:sz w:val="28"/>
          <w:szCs w:val="28"/>
        </w:rPr>
        <w:t xml:space="preserve"> p. 9). And Zizioulas adds the true perspective to ecumenism by asserting that the unity of the Church is achieved in dogmatic orthodoxy and eucharistic communion.</w:t>
      </w:r>
      <w:r w:rsidR="00EA5265">
        <w:rPr>
          <w:rStyle w:val="FootnoteReference"/>
          <w:rFonts w:ascii="Sylfaen" w:hAnsi="Sylfaen"/>
          <w:sz w:val="28"/>
          <w:szCs w:val="28"/>
        </w:rPr>
        <w:footnoteReference w:id="29"/>
      </w:r>
    </w:p>
    <w:p w14:paraId="5FBA7104" w14:textId="367137BC" w:rsidR="0060058A" w:rsidRPr="00326D14" w:rsidRDefault="0060058A" w:rsidP="0060058A">
      <w:pPr>
        <w:pStyle w:val="BodyTextIndent"/>
        <w:ind w:firstLine="0"/>
        <w:rPr>
          <w:rFonts w:ascii="Sylfaen" w:hAnsi="Sylfaen"/>
          <w:sz w:val="28"/>
          <w:szCs w:val="28"/>
        </w:rPr>
      </w:pPr>
      <w:r w:rsidRPr="00326D14">
        <w:rPr>
          <w:rFonts w:ascii="Sylfaen" w:hAnsi="Sylfaen"/>
          <w:sz w:val="28"/>
          <w:szCs w:val="28"/>
        </w:rPr>
        <w:lastRenderedPageBreak/>
        <w:t xml:space="preserve">Here, the whole issue of “one” and “many” enters the scene and becomes summed up in the words of Apostle Paul, </w:t>
      </w:r>
      <w:r w:rsidRPr="00326D14">
        <w:rPr>
          <w:rFonts w:ascii="Sylfaen" w:hAnsi="Sylfaen"/>
          <w:i/>
          <w:sz w:val="28"/>
          <w:szCs w:val="28"/>
        </w:rPr>
        <w:t xml:space="preserve">“Is not the cup of thanksgiving for which we give thanks a participation in the blood of Christ? And is not the bread that we break a participation in the body of Christ? Because there is one loaf, we, who are many, are one body, for we all partake of the one loaf” </w:t>
      </w:r>
      <w:r w:rsidRPr="00326D14">
        <w:rPr>
          <w:rFonts w:ascii="Sylfaen" w:hAnsi="Sylfaen"/>
          <w:sz w:val="28"/>
          <w:szCs w:val="28"/>
        </w:rPr>
        <w:t>(I Cor 10.16–17, NIV).</w:t>
      </w:r>
      <w:r w:rsidR="009362C3">
        <w:rPr>
          <w:rStyle w:val="FootnoteReference"/>
          <w:rFonts w:ascii="Sylfaen" w:hAnsi="Sylfaen"/>
          <w:sz w:val="28"/>
          <w:szCs w:val="28"/>
        </w:rPr>
        <w:footnoteReference w:id="30"/>
      </w:r>
      <w:r w:rsidRPr="00326D14">
        <w:rPr>
          <w:rFonts w:ascii="Sylfaen" w:hAnsi="Sylfaen"/>
          <w:sz w:val="28"/>
          <w:szCs w:val="28"/>
        </w:rPr>
        <w:t xml:space="preserve"> </w:t>
      </w:r>
    </w:p>
    <w:p w14:paraId="0E8E998C" w14:textId="77777777" w:rsidR="0060058A" w:rsidRPr="00326D14" w:rsidRDefault="0060058A" w:rsidP="0060058A">
      <w:pPr>
        <w:pStyle w:val="BodyTextIndent"/>
        <w:ind w:firstLine="0"/>
        <w:rPr>
          <w:rFonts w:ascii="Sylfaen" w:hAnsi="Sylfaen"/>
          <w:sz w:val="28"/>
          <w:szCs w:val="28"/>
        </w:rPr>
      </w:pPr>
    </w:p>
    <w:p w14:paraId="0FA54357" w14:textId="77777777" w:rsidR="0060058A" w:rsidRPr="00326D14" w:rsidRDefault="0060058A" w:rsidP="0060058A">
      <w:pPr>
        <w:pStyle w:val="BodyTextIndent"/>
        <w:ind w:firstLine="0"/>
        <w:jc w:val="center"/>
        <w:rPr>
          <w:rFonts w:ascii="Sylfaen" w:hAnsi="Sylfaen"/>
          <w:sz w:val="28"/>
          <w:szCs w:val="28"/>
        </w:rPr>
      </w:pPr>
      <w:r w:rsidRPr="00326D14">
        <w:rPr>
          <w:rFonts w:ascii="Sylfaen" w:hAnsi="Sylfaen"/>
          <w:sz w:val="28"/>
          <w:szCs w:val="28"/>
        </w:rPr>
        <w:t>* * *</w:t>
      </w:r>
    </w:p>
    <w:p w14:paraId="52150BEA" w14:textId="77777777" w:rsidR="0060058A" w:rsidRPr="00326D14" w:rsidRDefault="0060058A" w:rsidP="0060058A">
      <w:pPr>
        <w:pStyle w:val="BodyTextIndent"/>
        <w:ind w:firstLine="0"/>
        <w:rPr>
          <w:rFonts w:ascii="Sylfaen" w:hAnsi="Sylfaen"/>
          <w:sz w:val="28"/>
          <w:szCs w:val="28"/>
        </w:rPr>
      </w:pPr>
    </w:p>
    <w:p w14:paraId="0C76E967" w14:textId="77777777" w:rsidR="0060058A" w:rsidRPr="00326D14" w:rsidRDefault="0060058A" w:rsidP="0060058A">
      <w:pPr>
        <w:pStyle w:val="BodyTextIndent"/>
        <w:ind w:firstLine="0"/>
        <w:rPr>
          <w:rFonts w:ascii="Sylfaen" w:hAnsi="Sylfaen"/>
          <w:sz w:val="28"/>
          <w:szCs w:val="28"/>
        </w:rPr>
      </w:pPr>
      <w:r w:rsidRPr="00326D14">
        <w:rPr>
          <w:rFonts w:ascii="Sylfaen" w:hAnsi="Sylfaen"/>
          <w:sz w:val="28"/>
          <w:szCs w:val="28"/>
        </w:rPr>
        <w:t>This section of my presentation will deal with couple of direct references to the Service of Divine Liturgy, Eucharist or Holy Sacrifice in the Armenian Church vis-à-vis worship and liturgical theology discussed above.</w:t>
      </w:r>
    </w:p>
    <w:p w14:paraId="7D5A7BA4" w14:textId="77777777" w:rsidR="0060058A" w:rsidRPr="00326D14" w:rsidRDefault="0060058A" w:rsidP="0060058A">
      <w:pPr>
        <w:rPr>
          <w:rFonts w:ascii="Sylfaen" w:hAnsi="Sylfaen"/>
          <w:sz w:val="28"/>
          <w:szCs w:val="28"/>
        </w:rPr>
      </w:pPr>
    </w:p>
    <w:p w14:paraId="13463D77" w14:textId="77777777" w:rsidR="0060058A" w:rsidRPr="00326D14" w:rsidRDefault="0060058A">
      <w:pPr>
        <w:numPr>
          <w:ilvl w:val="0"/>
          <w:numId w:val="6"/>
        </w:numPr>
        <w:jc w:val="both"/>
        <w:rPr>
          <w:rFonts w:ascii="Sylfaen" w:hAnsi="Sylfaen"/>
          <w:bCs/>
          <w:sz w:val="28"/>
          <w:szCs w:val="28"/>
        </w:rPr>
      </w:pPr>
      <w:r w:rsidRPr="00326D14">
        <w:rPr>
          <w:rFonts w:ascii="Sylfaen" w:hAnsi="Sylfaen"/>
          <w:bCs/>
          <w:sz w:val="28"/>
          <w:szCs w:val="28"/>
        </w:rPr>
        <w:t>An Introduction to the Eucharist in the Armenian Church</w:t>
      </w:r>
    </w:p>
    <w:p w14:paraId="08B0AD84" w14:textId="122B938C" w:rsidR="0060058A" w:rsidRPr="00326D14" w:rsidRDefault="0060058A" w:rsidP="0060058A">
      <w:pPr>
        <w:pStyle w:val="BodyText"/>
        <w:spacing w:after="0"/>
        <w:jc w:val="both"/>
        <w:rPr>
          <w:rFonts w:ascii="Sylfaen" w:hAnsi="Sylfaen"/>
          <w:sz w:val="28"/>
          <w:szCs w:val="28"/>
        </w:rPr>
      </w:pPr>
      <w:r w:rsidRPr="00326D14">
        <w:rPr>
          <w:rFonts w:ascii="Sylfaen" w:hAnsi="Sylfaen"/>
          <w:sz w:val="28"/>
          <w:szCs w:val="28"/>
        </w:rPr>
        <w:t>Eucharist is the most inclusive and elaborate expression of the faith and identity of the Armenian Church</w:t>
      </w:r>
      <w:r w:rsidR="00666787">
        <w:rPr>
          <w:rStyle w:val="FootnoteReference"/>
          <w:rFonts w:ascii="Sylfaen" w:hAnsi="Sylfaen"/>
          <w:sz w:val="28"/>
          <w:szCs w:val="28"/>
        </w:rPr>
        <w:footnoteReference w:id="31"/>
      </w:r>
      <w:r w:rsidRPr="00326D14">
        <w:rPr>
          <w:rFonts w:ascii="Sylfaen" w:hAnsi="Sylfaen"/>
          <w:sz w:val="28"/>
          <w:szCs w:val="28"/>
        </w:rPr>
        <w:t>, in which the faith community, in a fellowship meal</w:t>
      </w:r>
      <w:r w:rsidR="00AA5F65">
        <w:rPr>
          <w:rStyle w:val="FootnoteReference"/>
          <w:rFonts w:ascii="Sylfaen" w:hAnsi="Sylfaen"/>
          <w:sz w:val="28"/>
          <w:szCs w:val="28"/>
        </w:rPr>
        <w:footnoteReference w:id="32"/>
      </w:r>
      <w:r w:rsidR="0043619F">
        <w:rPr>
          <w:rFonts w:ascii="Sylfaen" w:hAnsi="Sylfaen"/>
          <w:sz w:val="28"/>
          <w:szCs w:val="28"/>
        </w:rPr>
        <w:t xml:space="preserve">, </w:t>
      </w:r>
      <w:r w:rsidRPr="00326D14">
        <w:rPr>
          <w:rFonts w:ascii="Sylfaen" w:hAnsi="Sylfaen"/>
          <w:sz w:val="28"/>
          <w:szCs w:val="28"/>
        </w:rPr>
        <w:t>identifies itself with Christ</w:t>
      </w:r>
      <w:r w:rsidR="00AA5F65">
        <w:rPr>
          <w:rStyle w:val="FootnoteReference"/>
          <w:rFonts w:ascii="Sylfaen" w:hAnsi="Sylfaen"/>
          <w:sz w:val="28"/>
          <w:szCs w:val="28"/>
        </w:rPr>
        <w:footnoteReference w:id="33"/>
      </w:r>
      <w:r w:rsidRPr="00326D14">
        <w:rPr>
          <w:rFonts w:ascii="Sylfaen" w:hAnsi="Sylfaen"/>
          <w:sz w:val="28"/>
          <w:szCs w:val="28"/>
        </w:rPr>
        <w:t xml:space="preserve"> and offers, gives, and presents his body and blood to him as mystery and holy sacrifice</w:t>
      </w:r>
      <w:r w:rsidR="00AA5F65">
        <w:rPr>
          <w:rStyle w:val="FootnoteReference"/>
          <w:rFonts w:ascii="Sylfaen" w:hAnsi="Sylfaen"/>
          <w:sz w:val="28"/>
          <w:szCs w:val="28"/>
        </w:rPr>
        <w:footnoteReference w:id="34"/>
      </w:r>
      <w:r w:rsidRPr="00326D14">
        <w:rPr>
          <w:rFonts w:ascii="Sylfaen" w:hAnsi="Sylfaen"/>
          <w:sz w:val="28"/>
          <w:szCs w:val="28"/>
        </w:rPr>
        <w:t xml:space="preserve">, praying with the celebrant, </w:t>
      </w:r>
      <w:r w:rsidRPr="00326D14">
        <w:rPr>
          <w:rFonts w:ascii="Sylfaen" w:hAnsi="Sylfaen"/>
          <w:iCs/>
          <w:sz w:val="28"/>
          <w:szCs w:val="28"/>
        </w:rPr>
        <w:t xml:space="preserve">“And we offer to </w:t>
      </w:r>
      <w:r w:rsidRPr="00326D14">
        <w:rPr>
          <w:rFonts w:ascii="Sylfaen" w:hAnsi="Sylfaen"/>
          <w:iCs/>
          <w:sz w:val="28"/>
          <w:szCs w:val="28"/>
        </w:rPr>
        <w:lastRenderedPageBreak/>
        <w:t>you yours of your own from all and for all.”</w:t>
      </w:r>
      <w:r w:rsidR="0043619F">
        <w:rPr>
          <w:rStyle w:val="FootnoteReference"/>
          <w:rFonts w:ascii="Sylfaen" w:hAnsi="Sylfaen"/>
          <w:iCs/>
          <w:sz w:val="28"/>
          <w:szCs w:val="28"/>
        </w:rPr>
        <w:footnoteReference w:id="35"/>
      </w:r>
      <w:r w:rsidRPr="00326D14">
        <w:rPr>
          <w:rFonts w:ascii="Sylfaen" w:hAnsi="Sylfaen"/>
          <w:i/>
          <w:sz w:val="28"/>
          <w:szCs w:val="28"/>
        </w:rPr>
        <w:t xml:space="preserve"> </w:t>
      </w:r>
      <w:r w:rsidRPr="00326D14">
        <w:rPr>
          <w:rFonts w:ascii="Sylfaen" w:hAnsi="Sylfaen"/>
          <w:sz w:val="28"/>
          <w:szCs w:val="28"/>
        </w:rPr>
        <w:t xml:space="preserve">Thus, eucharist becomes our participation in Christ as an incarnational reality. In the eucharist we do not commemorate Christ’s past presence among us but we become his immediate associates as the apostles became when he was with them on earth. Eucharist transforms us in the presence of Christ. </w:t>
      </w:r>
    </w:p>
    <w:p w14:paraId="7CFD45AA" w14:textId="77777777" w:rsidR="0060058A" w:rsidRPr="00326D14" w:rsidRDefault="0060058A" w:rsidP="0060058A">
      <w:pPr>
        <w:jc w:val="both"/>
        <w:rPr>
          <w:rFonts w:ascii="Sylfaen" w:hAnsi="Sylfaen"/>
          <w:sz w:val="28"/>
          <w:szCs w:val="28"/>
        </w:rPr>
      </w:pPr>
    </w:p>
    <w:p w14:paraId="1B668B1D" w14:textId="08ED374C" w:rsidR="0060058A" w:rsidRPr="00326D14" w:rsidRDefault="0060058A" w:rsidP="0060058A">
      <w:pPr>
        <w:jc w:val="both"/>
        <w:rPr>
          <w:rFonts w:ascii="Sylfaen" w:hAnsi="Sylfaen"/>
          <w:sz w:val="28"/>
          <w:szCs w:val="28"/>
        </w:rPr>
      </w:pPr>
      <w:r w:rsidRPr="00326D14">
        <w:rPr>
          <w:rFonts w:ascii="Sylfaen" w:hAnsi="Sylfaen"/>
          <w:sz w:val="28"/>
          <w:szCs w:val="28"/>
        </w:rPr>
        <w:t xml:space="preserve">In the Preface of </w:t>
      </w:r>
      <w:r w:rsidRPr="00326D14">
        <w:rPr>
          <w:rFonts w:ascii="Sylfaen" w:hAnsi="Sylfaen"/>
          <w:i/>
          <w:sz w:val="28"/>
          <w:szCs w:val="28"/>
        </w:rPr>
        <w:t xml:space="preserve">The Missal of the Divine Liturgy According to the Rite of the Church of Armenia, </w:t>
      </w:r>
      <w:r w:rsidRPr="00326D14">
        <w:rPr>
          <w:rFonts w:ascii="Sylfaen" w:hAnsi="Sylfaen"/>
          <w:sz w:val="28"/>
          <w:szCs w:val="28"/>
        </w:rPr>
        <w:t>we read, “The holy Eucharist, or the service of the holy Communion, which was ordained by Christ himself as a means of uniting his followers with himself</w:t>
      </w:r>
      <w:r w:rsidR="0043619F">
        <w:rPr>
          <w:rStyle w:val="FootnoteReference"/>
          <w:rFonts w:ascii="Sylfaen" w:hAnsi="Sylfaen"/>
          <w:sz w:val="28"/>
          <w:szCs w:val="28"/>
        </w:rPr>
        <w:footnoteReference w:id="36"/>
      </w:r>
      <w:r w:rsidRPr="00326D14">
        <w:rPr>
          <w:rFonts w:ascii="Sylfaen" w:hAnsi="Sylfaen"/>
          <w:sz w:val="28"/>
          <w:szCs w:val="28"/>
        </w:rPr>
        <w:t>, has been handed down to us by his apostles and their successors as the central act of Christian worship.”</w:t>
      </w:r>
    </w:p>
    <w:p w14:paraId="47F390DB" w14:textId="77777777" w:rsidR="0060058A" w:rsidRPr="00326D14" w:rsidRDefault="0060058A" w:rsidP="0060058A">
      <w:pPr>
        <w:jc w:val="both"/>
        <w:rPr>
          <w:rFonts w:ascii="Sylfaen" w:hAnsi="Sylfaen"/>
          <w:sz w:val="28"/>
          <w:szCs w:val="28"/>
        </w:rPr>
      </w:pPr>
    </w:p>
    <w:p w14:paraId="6608F9AC" w14:textId="77777777" w:rsidR="0060058A" w:rsidRPr="00326D14" w:rsidRDefault="0060058A" w:rsidP="0060058A">
      <w:pPr>
        <w:jc w:val="both"/>
        <w:rPr>
          <w:rFonts w:ascii="Sylfaen" w:hAnsi="Sylfaen"/>
          <w:sz w:val="28"/>
          <w:szCs w:val="28"/>
        </w:rPr>
      </w:pPr>
      <w:r w:rsidRPr="00326D14">
        <w:rPr>
          <w:rFonts w:ascii="Sylfaen" w:hAnsi="Sylfaen"/>
          <w:i/>
          <w:sz w:val="28"/>
          <w:szCs w:val="28"/>
        </w:rPr>
        <w:t>Divine Liturgy of the Armenian Church</w:t>
      </w:r>
      <w:r w:rsidRPr="00326D14">
        <w:rPr>
          <w:rFonts w:ascii="Sylfaen" w:hAnsi="Sylfaen"/>
          <w:sz w:val="28"/>
          <w:szCs w:val="28"/>
        </w:rPr>
        <w:t xml:space="preserve">, further elaborates this eucharistic aspect, and states, </w:t>
      </w:r>
      <w:r w:rsidRPr="00326D14">
        <w:rPr>
          <w:rFonts w:ascii="Sylfaen" w:hAnsi="Sylfaen"/>
          <w:i/>
          <w:sz w:val="28"/>
          <w:szCs w:val="28"/>
        </w:rPr>
        <w:t>“</w:t>
      </w:r>
      <w:r w:rsidRPr="00326D14">
        <w:rPr>
          <w:rFonts w:ascii="Sylfaen" w:hAnsi="Sylfaen"/>
          <w:sz w:val="28"/>
          <w:szCs w:val="28"/>
        </w:rPr>
        <w:t xml:space="preserve">The earliest known writings in the Armenian language show that the Armenians considered the principal expression and proclamation of their Christian faith to be the </w:t>
      </w:r>
      <w:r w:rsidRPr="00326D14">
        <w:rPr>
          <w:rFonts w:ascii="Sylfaen" w:hAnsi="Sylfaen"/>
          <w:i/>
          <w:sz w:val="28"/>
          <w:szCs w:val="28"/>
        </w:rPr>
        <w:t>Badarak</w:t>
      </w:r>
      <w:r w:rsidRPr="00326D14">
        <w:rPr>
          <w:rFonts w:ascii="Sylfaen" w:hAnsi="Sylfaen"/>
          <w:sz w:val="28"/>
          <w:szCs w:val="28"/>
        </w:rPr>
        <w:t xml:space="preserve"> [Sacrifice], the service centered on communion of Christ’s Body and Blood.” And “One of the earliest writings in the Armenian language (the early fifth-century</w:t>
      </w:r>
      <w:r w:rsidRPr="00326D14">
        <w:rPr>
          <w:rFonts w:ascii="Sylfaen" w:hAnsi="Sylfaen"/>
          <w:i/>
          <w:sz w:val="28"/>
          <w:szCs w:val="28"/>
        </w:rPr>
        <w:t xml:space="preserve"> Epic Histories</w:t>
      </w:r>
      <w:r w:rsidRPr="00326D14">
        <w:rPr>
          <w:rFonts w:ascii="Sylfaen" w:hAnsi="Sylfaen"/>
          <w:sz w:val="28"/>
          <w:szCs w:val="28"/>
        </w:rPr>
        <w:t xml:space="preserve"> known as </w:t>
      </w:r>
      <w:r w:rsidRPr="00326D14">
        <w:rPr>
          <w:rFonts w:ascii="Sylfaen" w:hAnsi="Sylfaen"/>
          <w:i/>
          <w:sz w:val="28"/>
          <w:szCs w:val="28"/>
        </w:rPr>
        <w:t>Pyoozantaran Badmootyoonk</w:t>
      </w:r>
      <w:r w:rsidRPr="00326D14">
        <w:rPr>
          <w:rFonts w:ascii="Sylfaen" w:hAnsi="Sylfaen"/>
          <w:sz w:val="28"/>
          <w:szCs w:val="28"/>
        </w:rPr>
        <w:t xml:space="preserve">) describes the central moment of the Divine Liturgy as “drink[ing] from the vivifying cup of salvation in the hope of the Resurrection, that is to say of the blood of our Lord Jesus Christ.” From the very beginning, and throughout their tumultuous history, the Armenian people have found ultimate hope and meaning in holy communion with God in the Divine Liturgy. In this “Great Mystery,” as the Armenian Church fathers called it, the Church dedicates itself to God in a symbolic offering of bread and wine. The same bread and wine become a gift from God when He transforms them into the Body and Blood of his Son, Jesus Christ. The </w:t>
      </w:r>
      <w:r w:rsidRPr="00326D14">
        <w:rPr>
          <w:rFonts w:ascii="Sylfaen" w:hAnsi="Sylfaen"/>
          <w:i/>
          <w:sz w:val="28"/>
          <w:szCs w:val="28"/>
        </w:rPr>
        <w:t>Badarak</w:t>
      </w:r>
      <w:r w:rsidRPr="00326D14">
        <w:rPr>
          <w:rFonts w:ascii="Sylfaen" w:hAnsi="Sylfaen"/>
          <w:sz w:val="28"/>
          <w:szCs w:val="28"/>
        </w:rPr>
        <w:t xml:space="preserve"> is therefore the self-offering of the Church to God and the self-offering of God to the Church in the Body and Blood of Jesus Christ.”</w:t>
      </w:r>
    </w:p>
    <w:p w14:paraId="015F2CB5" w14:textId="77777777" w:rsidR="0060058A" w:rsidRPr="00326D14" w:rsidRDefault="0060058A" w:rsidP="0060058A">
      <w:pPr>
        <w:jc w:val="both"/>
        <w:rPr>
          <w:rFonts w:ascii="Sylfaen" w:hAnsi="Sylfaen"/>
          <w:sz w:val="28"/>
          <w:szCs w:val="28"/>
        </w:rPr>
      </w:pPr>
    </w:p>
    <w:p w14:paraId="3B42BA7A" w14:textId="77777777" w:rsidR="0060058A" w:rsidRPr="00326D14" w:rsidRDefault="0060058A" w:rsidP="0060058A">
      <w:pPr>
        <w:jc w:val="both"/>
        <w:rPr>
          <w:rFonts w:ascii="Sylfaen" w:hAnsi="Sylfaen"/>
          <w:sz w:val="28"/>
          <w:szCs w:val="28"/>
        </w:rPr>
      </w:pPr>
      <w:r w:rsidRPr="00326D14">
        <w:rPr>
          <w:rFonts w:ascii="Sylfaen" w:hAnsi="Sylfaen"/>
          <w:sz w:val="28"/>
          <w:szCs w:val="28"/>
        </w:rPr>
        <w:t xml:space="preserve">The origins of the Armenian Liturgy date back to the early centuries of Christianity. The texts of the Divine Liturgy were formed during the fourth and </w:t>
      </w:r>
      <w:r w:rsidRPr="00326D14">
        <w:rPr>
          <w:rFonts w:ascii="Sylfaen" w:hAnsi="Sylfaen"/>
          <w:sz w:val="28"/>
          <w:szCs w:val="28"/>
        </w:rPr>
        <w:lastRenderedPageBreak/>
        <w:t xml:space="preserve">fifth centuries. We see the influences of the Liturgies of St. Athanasius, St. Basil of Caesarea (known as Cappadocian Basil) and St. John Chrysostom incorporated in the Armenian Divine Liturgy. </w:t>
      </w:r>
    </w:p>
    <w:p w14:paraId="09F89FEF" w14:textId="77777777" w:rsidR="0060058A" w:rsidRPr="00326D14" w:rsidRDefault="0060058A" w:rsidP="0060058A">
      <w:pPr>
        <w:jc w:val="both"/>
        <w:rPr>
          <w:rFonts w:ascii="Sylfaen" w:hAnsi="Sylfaen"/>
          <w:sz w:val="28"/>
          <w:szCs w:val="28"/>
        </w:rPr>
      </w:pPr>
    </w:p>
    <w:p w14:paraId="221C48F3" w14:textId="77777777" w:rsidR="0060058A" w:rsidRPr="00326D14" w:rsidRDefault="0060058A" w:rsidP="0060058A">
      <w:pPr>
        <w:jc w:val="both"/>
        <w:rPr>
          <w:rFonts w:ascii="Sylfaen" w:hAnsi="Sylfaen"/>
          <w:sz w:val="28"/>
          <w:szCs w:val="28"/>
        </w:rPr>
      </w:pPr>
      <w:r w:rsidRPr="00326D14">
        <w:rPr>
          <w:rFonts w:ascii="Sylfaen" w:hAnsi="Sylfaen"/>
          <w:sz w:val="28"/>
          <w:szCs w:val="28"/>
        </w:rPr>
        <w:t>Robert F. Taft indicates, “In summary, then, the Armenian church underwent the following waves of liturgical influence during the formative period of the Armenian rite:</w:t>
      </w:r>
    </w:p>
    <w:p w14:paraId="322763CD" w14:textId="77777777" w:rsidR="0060058A" w:rsidRPr="00326D14" w:rsidRDefault="0060058A" w:rsidP="0060058A">
      <w:pPr>
        <w:jc w:val="both"/>
        <w:rPr>
          <w:rFonts w:ascii="Sylfaen" w:hAnsi="Sylfaen"/>
          <w:sz w:val="28"/>
          <w:szCs w:val="28"/>
        </w:rPr>
      </w:pPr>
    </w:p>
    <w:p w14:paraId="2C2C7AED" w14:textId="77777777" w:rsidR="0060058A" w:rsidRPr="00326D14" w:rsidRDefault="0060058A" w:rsidP="0060058A">
      <w:pPr>
        <w:jc w:val="both"/>
        <w:rPr>
          <w:rFonts w:ascii="Sylfaen" w:hAnsi="Sylfaen"/>
          <w:sz w:val="28"/>
          <w:szCs w:val="28"/>
        </w:rPr>
      </w:pPr>
      <w:r w:rsidRPr="00326D14">
        <w:rPr>
          <w:rFonts w:ascii="Sylfaen" w:hAnsi="Sylfaen"/>
          <w:sz w:val="28"/>
          <w:szCs w:val="28"/>
        </w:rPr>
        <w:t>1. In the foundational period, the period of origins, there was Mesopotamian-Syriac and Cappadocian-Greek influence.</w:t>
      </w:r>
    </w:p>
    <w:p w14:paraId="4174AC91" w14:textId="77777777" w:rsidR="0060058A" w:rsidRPr="00326D14" w:rsidRDefault="0060058A" w:rsidP="0060058A">
      <w:pPr>
        <w:jc w:val="both"/>
        <w:rPr>
          <w:rFonts w:ascii="Sylfaen" w:hAnsi="Sylfaen"/>
          <w:sz w:val="28"/>
          <w:szCs w:val="28"/>
        </w:rPr>
      </w:pPr>
    </w:p>
    <w:p w14:paraId="340D01AE" w14:textId="77777777" w:rsidR="0060058A" w:rsidRPr="00326D14" w:rsidRDefault="0060058A" w:rsidP="0060058A">
      <w:pPr>
        <w:jc w:val="both"/>
        <w:rPr>
          <w:rFonts w:ascii="Sylfaen" w:hAnsi="Sylfaen"/>
          <w:sz w:val="28"/>
          <w:szCs w:val="28"/>
        </w:rPr>
      </w:pPr>
      <w:r w:rsidRPr="00326D14">
        <w:rPr>
          <w:rFonts w:ascii="Sylfaen" w:hAnsi="Sylfaen"/>
          <w:sz w:val="28"/>
          <w:szCs w:val="28"/>
        </w:rPr>
        <w:t>2. In the period of Late Antiquity, beginning with the fifth century, we observe considerable hagiopolite influence on the Armenian liturgy, especially in the lectionary and calendar of feasts and commemorations.</w:t>
      </w:r>
    </w:p>
    <w:p w14:paraId="7206433B" w14:textId="77777777" w:rsidR="0060058A" w:rsidRPr="00326D14" w:rsidRDefault="0060058A" w:rsidP="0060058A">
      <w:pPr>
        <w:jc w:val="both"/>
        <w:rPr>
          <w:rFonts w:ascii="Sylfaen" w:hAnsi="Sylfaen"/>
          <w:sz w:val="28"/>
          <w:szCs w:val="28"/>
        </w:rPr>
      </w:pPr>
    </w:p>
    <w:p w14:paraId="754E1229" w14:textId="77777777" w:rsidR="0060058A" w:rsidRPr="00326D14" w:rsidRDefault="0060058A" w:rsidP="0060058A">
      <w:pPr>
        <w:jc w:val="both"/>
        <w:rPr>
          <w:rFonts w:ascii="Sylfaen" w:hAnsi="Sylfaen"/>
          <w:sz w:val="28"/>
          <w:szCs w:val="28"/>
        </w:rPr>
      </w:pPr>
      <w:r w:rsidRPr="00326D14">
        <w:rPr>
          <w:rFonts w:ascii="Sylfaen" w:hAnsi="Sylfaen"/>
          <w:sz w:val="28"/>
          <w:szCs w:val="28"/>
        </w:rPr>
        <w:t>3. Later in the Middle Ages, from around the beginning of the second millennium, there was a strong wave of Byzantine influence.</w:t>
      </w:r>
    </w:p>
    <w:p w14:paraId="4F1BA61B" w14:textId="77777777" w:rsidR="0060058A" w:rsidRPr="00326D14" w:rsidRDefault="0060058A" w:rsidP="0060058A">
      <w:pPr>
        <w:jc w:val="both"/>
        <w:rPr>
          <w:rFonts w:ascii="Sylfaen" w:hAnsi="Sylfaen"/>
          <w:sz w:val="28"/>
          <w:szCs w:val="28"/>
        </w:rPr>
      </w:pPr>
    </w:p>
    <w:p w14:paraId="72C03358" w14:textId="77777777" w:rsidR="0060058A" w:rsidRPr="00326D14" w:rsidRDefault="0060058A" w:rsidP="0060058A">
      <w:pPr>
        <w:jc w:val="both"/>
        <w:rPr>
          <w:rFonts w:ascii="Sylfaen" w:hAnsi="Sylfaen"/>
          <w:sz w:val="28"/>
          <w:szCs w:val="28"/>
        </w:rPr>
      </w:pPr>
      <w:r w:rsidRPr="00326D14">
        <w:rPr>
          <w:rFonts w:ascii="Sylfaen" w:hAnsi="Sylfaen"/>
          <w:sz w:val="28"/>
          <w:szCs w:val="28"/>
        </w:rPr>
        <w:t>4. Then, during the Crusades, contact with the Latin armies passing through Asia Minor resulted in a substantial influx of elements from the Latin liturgies.</w:t>
      </w:r>
    </w:p>
    <w:p w14:paraId="527EB97E" w14:textId="77777777" w:rsidR="0060058A" w:rsidRPr="00326D14" w:rsidRDefault="0060058A" w:rsidP="0060058A">
      <w:pPr>
        <w:jc w:val="both"/>
        <w:rPr>
          <w:rFonts w:ascii="Sylfaen" w:hAnsi="Sylfaen"/>
          <w:sz w:val="28"/>
          <w:szCs w:val="28"/>
        </w:rPr>
      </w:pPr>
    </w:p>
    <w:p w14:paraId="629F00A5" w14:textId="77777777" w:rsidR="0060058A" w:rsidRPr="00326D14" w:rsidRDefault="0060058A" w:rsidP="0060058A">
      <w:pPr>
        <w:jc w:val="both"/>
        <w:rPr>
          <w:rFonts w:ascii="Sylfaen" w:hAnsi="Sylfaen"/>
          <w:sz w:val="28"/>
          <w:szCs w:val="28"/>
        </w:rPr>
      </w:pPr>
      <w:r w:rsidRPr="00326D14">
        <w:rPr>
          <w:rFonts w:ascii="Sylfaen" w:hAnsi="Sylfaen"/>
          <w:sz w:val="28"/>
          <w:szCs w:val="28"/>
        </w:rPr>
        <w:t>…the first characteristic of its rite that strikes the historian of liturgy: its openness to cultural exchange. …Like the Byzantine rite, it does not reach its full shape until around the fourteenth century, but its basic lineaments are already clear before the end of the first millennium” (</w:t>
      </w:r>
      <w:r w:rsidRPr="00326D14">
        <w:rPr>
          <w:rFonts w:ascii="Sylfaen" w:hAnsi="Sylfaen"/>
          <w:i/>
          <w:sz w:val="28"/>
          <w:szCs w:val="28"/>
        </w:rPr>
        <w:t xml:space="preserve">The Armenian Christian Tradition, </w:t>
      </w:r>
      <w:r w:rsidRPr="00326D14">
        <w:rPr>
          <w:rFonts w:ascii="Sylfaen" w:hAnsi="Sylfaen"/>
          <w:sz w:val="28"/>
          <w:szCs w:val="28"/>
        </w:rPr>
        <w:t>pp. 179–180).</w:t>
      </w:r>
    </w:p>
    <w:p w14:paraId="08E8AD09" w14:textId="77777777" w:rsidR="0060058A" w:rsidRPr="00326D14" w:rsidRDefault="0060058A" w:rsidP="0060058A">
      <w:pPr>
        <w:jc w:val="both"/>
        <w:rPr>
          <w:rFonts w:ascii="Sylfaen" w:hAnsi="Sylfaen"/>
          <w:sz w:val="28"/>
          <w:szCs w:val="28"/>
        </w:rPr>
      </w:pPr>
    </w:p>
    <w:p w14:paraId="6142E5BE" w14:textId="77777777" w:rsidR="0060058A" w:rsidRPr="00326D14" w:rsidRDefault="0060058A" w:rsidP="0060058A">
      <w:pPr>
        <w:pStyle w:val="BodyText2"/>
        <w:spacing w:after="0" w:line="240" w:lineRule="auto"/>
        <w:jc w:val="both"/>
        <w:rPr>
          <w:rFonts w:ascii="Sylfaen" w:hAnsi="Sylfaen"/>
          <w:iCs/>
          <w:sz w:val="28"/>
          <w:szCs w:val="28"/>
        </w:rPr>
      </w:pPr>
      <w:r w:rsidRPr="00326D14">
        <w:rPr>
          <w:rFonts w:ascii="Sylfaen" w:hAnsi="Sylfaen"/>
          <w:iCs/>
          <w:sz w:val="28"/>
          <w:szCs w:val="28"/>
        </w:rPr>
        <w:t xml:space="preserve">The Armenian Divine Liturgy –composed of four parts: The Preparation; The Synaxis or The Midday Office; The Eucharist; The Conclusion (See Appendix I) – is aimed to place all the faithful in an atmosphere of sacred assembly for prayer, confession/absolution, proclamation, holy eucharist/communion, partaking, thanksgiving, blessing, and dismissal (and most of the time memorial service for the dead). </w:t>
      </w:r>
    </w:p>
    <w:p w14:paraId="5E74A20F" w14:textId="41C0CC52" w:rsidR="0060058A" w:rsidRPr="00326D14" w:rsidRDefault="0060058A">
      <w:pPr>
        <w:numPr>
          <w:ilvl w:val="0"/>
          <w:numId w:val="6"/>
        </w:numPr>
        <w:jc w:val="both"/>
        <w:rPr>
          <w:rFonts w:ascii="Sylfaen" w:hAnsi="Sylfaen"/>
          <w:bCs/>
          <w:sz w:val="28"/>
          <w:szCs w:val="28"/>
        </w:rPr>
      </w:pPr>
      <w:r w:rsidRPr="00326D14">
        <w:rPr>
          <w:rFonts w:ascii="Sylfaen" w:hAnsi="Sylfaen"/>
          <w:bCs/>
          <w:sz w:val="28"/>
          <w:szCs w:val="28"/>
        </w:rPr>
        <w:lastRenderedPageBreak/>
        <w:t xml:space="preserve">Excerpts of the </w:t>
      </w:r>
      <w:r w:rsidRPr="00326D14">
        <w:rPr>
          <w:rFonts w:ascii="Sylfaen" w:hAnsi="Sylfaen"/>
          <w:bCs/>
          <w:i/>
          <w:sz w:val="28"/>
          <w:szCs w:val="28"/>
        </w:rPr>
        <w:t xml:space="preserve">Trinitarian aspect </w:t>
      </w:r>
      <w:r w:rsidRPr="00326D14">
        <w:rPr>
          <w:rFonts w:ascii="Sylfaen" w:hAnsi="Sylfaen"/>
          <w:bCs/>
          <w:sz w:val="28"/>
          <w:szCs w:val="28"/>
        </w:rPr>
        <w:t xml:space="preserve">and </w:t>
      </w:r>
      <w:r w:rsidRPr="00326D14">
        <w:rPr>
          <w:rFonts w:ascii="Sylfaen" w:hAnsi="Sylfaen"/>
          <w:bCs/>
          <w:i/>
          <w:sz w:val="28"/>
          <w:szCs w:val="28"/>
        </w:rPr>
        <w:t>the transforming role of the Holy Spirit</w:t>
      </w:r>
      <w:r w:rsidR="00BA118E" w:rsidRPr="006A40EA">
        <w:rPr>
          <w:rStyle w:val="FootnoteReference"/>
          <w:rFonts w:ascii="Sylfaen" w:hAnsi="Sylfaen"/>
          <w:bCs/>
          <w:iCs/>
          <w:sz w:val="28"/>
          <w:szCs w:val="28"/>
        </w:rPr>
        <w:footnoteReference w:id="37"/>
      </w:r>
      <w:r w:rsidR="006A40EA">
        <w:rPr>
          <w:rFonts w:ascii="Sylfaen" w:hAnsi="Sylfaen"/>
          <w:bCs/>
          <w:i/>
          <w:sz w:val="28"/>
          <w:szCs w:val="28"/>
        </w:rPr>
        <w:t xml:space="preserve"> </w:t>
      </w:r>
      <w:r w:rsidRPr="00326D14">
        <w:rPr>
          <w:rFonts w:ascii="Sylfaen" w:hAnsi="Sylfaen"/>
          <w:bCs/>
          <w:sz w:val="28"/>
          <w:szCs w:val="28"/>
        </w:rPr>
        <w:t>from the Commentary on the Divine Liturgy, By Xosrov Anjewaci (900–963)</w:t>
      </w:r>
    </w:p>
    <w:p w14:paraId="3B79F2D7" w14:textId="77777777" w:rsidR="0060058A" w:rsidRPr="00326D14" w:rsidRDefault="0060058A" w:rsidP="0060058A">
      <w:pPr>
        <w:rPr>
          <w:rFonts w:ascii="Sylfaen" w:hAnsi="Sylfaen"/>
          <w:b/>
          <w:sz w:val="28"/>
          <w:szCs w:val="28"/>
        </w:rPr>
      </w:pPr>
    </w:p>
    <w:p w14:paraId="5065F054" w14:textId="77777777" w:rsidR="0060058A" w:rsidRPr="00326D14" w:rsidRDefault="0060058A" w:rsidP="0060058A">
      <w:pPr>
        <w:pStyle w:val="BodyText"/>
        <w:spacing w:after="0"/>
        <w:jc w:val="center"/>
        <w:rPr>
          <w:rFonts w:ascii="Sylfaen" w:hAnsi="Sylfaen"/>
          <w:bCs/>
          <w:sz w:val="28"/>
          <w:szCs w:val="28"/>
        </w:rPr>
      </w:pPr>
      <w:r w:rsidRPr="00326D14">
        <w:rPr>
          <w:rFonts w:ascii="Sylfaen" w:hAnsi="Sylfaen"/>
          <w:bCs/>
          <w:sz w:val="28"/>
          <w:szCs w:val="28"/>
        </w:rPr>
        <w:t>After the Gospel and recitation of the Creed the deacon proclaims:</w:t>
      </w:r>
    </w:p>
    <w:p w14:paraId="71C1B8A1" w14:textId="77777777" w:rsidR="0060058A" w:rsidRPr="00326D14" w:rsidRDefault="0060058A" w:rsidP="0060058A">
      <w:pPr>
        <w:pStyle w:val="BodyText"/>
        <w:spacing w:after="0"/>
        <w:jc w:val="center"/>
        <w:rPr>
          <w:rFonts w:ascii="Sylfaen" w:hAnsi="Sylfaen"/>
          <w:bCs/>
          <w:sz w:val="28"/>
          <w:szCs w:val="28"/>
        </w:rPr>
      </w:pPr>
    </w:p>
    <w:p w14:paraId="2FD4EAD5" w14:textId="77777777" w:rsidR="0060058A" w:rsidRPr="00326D14" w:rsidRDefault="0060058A" w:rsidP="0060058A">
      <w:pPr>
        <w:pStyle w:val="BodyText"/>
        <w:spacing w:after="0"/>
        <w:jc w:val="center"/>
        <w:rPr>
          <w:rFonts w:ascii="Sylfaen" w:hAnsi="Sylfaen"/>
          <w:b/>
          <w:sz w:val="28"/>
          <w:szCs w:val="28"/>
        </w:rPr>
      </w:pPr>
      <w:r w:rsidRPr="00326D14">
        <w:rPr>
          <w:rFonts w:ascii="Sylfaen" w:hAnsi="Sylfaen"/>
          <w:bCs/>
          <w:sz w:val="28"/>
          <w:szCs w:val="28"/>
        </w:rPr>
        <w:t>Prayer</w:t>
      </w:r>
    </w:p>
    <w:p w14:paraId="1641A7E7" w14:textId="77777777" w:rsidR="0060058A" w:rsidRPr="00326D14" w:rsidRDefault="0060058A" w:rsidP="0060058A">
      <w:pPr>
        <w:rPr>
          <w:rFonts w:ascii="Sylfaen" w:hAnsi="Sylfaen"/>
          <w:iCs/>
          <w:sz w:val="28"/>
          <w:szCs w:val="28"/>
        </w:rPr>
      </w:pPr>
      <w:r w:rsidRPr="00326D14">
        <w:rPr>
          <w:rFonts w:ascii="Sylfaen" w:hAnsi="Sylfaen"/>
          <w:iCs/>
          <w:sz w:val="28"/>
          <w:szCs w:val="28"/>
        </w:rPr>
        <w:t xml:space="preserve">9. </w:t>
      </w:r>
      <w:r w:rsidRPr="00326D14">
        <w:rPr>
          <w:rFonts w:ascii="Sylfaen" w:hAnsi="Sylfaen"/>
          <w:i/>
          <w:sz w:val="28"/>
          <w:szCs w:val="28"/>
        </w:rPr>
        <w:t>“We beseech You, Lord, make us partakers of Your divine gifts.”</w:t>
      </w:r>
    </w:p>
    <w:p w14:paraId="6FD2F712" w14:textId="77777777" w:rsidR="0060058A" w:rsidRPr="00326D14" w:rsidRDefault="0060058A" w:rsidP="0060058A">
      <w:pPr>
        <w:jc w:val="both"/>
        <w:rPr>
          <w:rFonts w:ascii="Sylfaen" w:hAnsi="Sylfaen"/>
          <w:sz w:val="28"/>
          <w:szCs w:val="28"/>
        </w:rPr>
      </w:pPr>
      <w:r w:rsidRPr="00326D14">
        <w:rPr>
          <w:rFonts w:ascii="Sylfaen" w:hAnsi="Sylfaen"/>
          <w:sz w:val="28"/>
          <w:szCs w:val="28"/>
        </w:rPr>
        <w:t xml:space="preserve">To be </w:t>
      </w:r>
      <w:r w:rsidRPr="00326D14">
        <w:rPr>
          <w:rFonts w:ascii="Sylfaen" w:hAnsi="Sylfaen"/>
          <w:i/>
          <w:sz w:val="28"/>
          <w:szCs w:val="28"/>
        </w:rPr>
        <w:t>partaker</w:t>
      </w:r>
      <w:r w:rsidRPr="00326D14">
        <w:rPr>
          <w:rFonts w:ascii="Sylfaen" w:hAnsi="Sylfaen"/>
          <w:sz w:val="28"/>
          <w:szCs w:val="28"/>
        </w:rPr>
        <w:t xml:space="preserve"> is to be an equal. The </w:t>
      </w:r>
      <w:r w:rsidRPr="00326D14">
        <w:rPr>
          <w:rFonts w:ascii="Sylfaen" w:hAnsi="Sylfaen"/>
          <w:i/>
          <w:sz w:val="28"/>
          <w:szCs w:val="28"/>
        </w:rPr>
        <w:t>divine gift</w:t>
      </w:r>
      <w:r w:rsidRPr="00326D14">
        <w:rPr>
          <w:rFonts w:ascii="Sylfaen" w:hAnsi="Sylfaen"/>
          <w:sz w:val="28"/>
          <w:szCs w:val="28"/>
        </w:rPr>
        <w:t xml:space="preserve"> intended is the forgiveness of sins granted by Christ’s sufferings and grace form the coming of the Holy Spirit. This is expressed even more clearly by the next phrase. After saying, </w:t>
      </w:r>
      <w:r w:rsidRPr="00326D14">
        <w:rPr>
          <w:rFonts w:ascii="Sylfaen" w:hAnsi="Sylfaen"/>
          <w:iCs/>
          <w:sz w:val="28"/>
          <w:szCs w:val="28"/>
        </w:rPr>
        <w:t xml:space="preserve">“We beseech You, Lord, make us partakers of Your divine gifts” </w:t>
      </w:r>
      <w:r w:rsidRPr="00326D14">
        <w:rPr>
          <w:rFonts w:ascii="Sylfaen" w:hAnsi="Sylfaen"/>
          <w:sz w:val="28"/>
          <w:szCs w:val="28"/>
        </w:rPr>
        <w:t>it adds:</w:t>
      </w:r>
    </w:p>
    <w:p w14:paraId="0B5D698D" w14:textId="77777777" w:rsidR="0060058A" w:rsidRPr="00326D14" w:rsidRDefault="0060058A" w:rsidP="0060058A">
      <w:pPr>
        <w:rPr>
          <w:rFonts w:ascii="Sylfaen" w:hAnsi="Sylfaen"/>
          <w:sz w:val="28"/>
          <w:szCs w:val="28"/>
        </w:rPr>
      </w:pPr>
    </w:p>
    <w:p w14:paraId="19A6EB04" w14:textId="77777777" w:rsidR="0060058A" w:rsidRPr="00326D14" w:rsidRDefault="0060058A" w:rsidP="0060058A">
      <w:pPr>
        <w:rPr>
          <w:rFonts w:ascii="Sylfaen" w:hAnsi="Sylfaen"/>
          <w:iCs/>
          <w:sz w:val="28"/>
          <w:szCs w:val="28"/>
        </w:rPr>
      </w:pPr>
      <w:r w:rsidRPr="00326D14">
        <w:rPr>
          <w:rFonts w:ascii="Sylfaen" w:hAnsi="Sylfaen"/>
          <w:iCs/>
          <w:sz w:val="28"/>
          <w:szCs w:val="28"/>
        </w:rPr>
        <w:t xml:space="preserve">10. </w:t>
      </w:r>
      <w:r w:rsidRPr="00326D14">
        <w:rPr>
          <w:rFonts w:ascii="Sylfaen" w:hAnsi="Sylfaen"/>
          <w:i/>
          <w:sz w:val="28"/>
          <w:szCs w:val="28"/>
        </w:rPr>
        <w:t>“The forgiveness of sins and reception of the Holy Spirit.”</w:t>
      </w:r>
    </w:p>
    <w:p w14:paraId="1DEBAED9" w14:textId="51B41658" w:rsidR="0060058A" w:rsidRPr="00326D14" w:rsidRDefault="0060058A" w:rsidP="00BC6C2D">
      <w:pPr>
        <w:jc w:val="both"/>
        <w:rPr>
          <w:rFonts w:ascii="Sylfaen" w:hAnsi="Sylfaen"/>
          <w:sz w:val="28"/>
          <w:szCs w:val="28"/>
        </w:rPr>
      </w:pPr>
      <w:r w:rsidRPr="00326D14">
        <w:rPr>
          <w:rFonts w:ascii="Sylfaen" w:hAnsi="Sylfaen"/>
          <w:sz w:val="28"/>
          <w:szCs w:val="28"/>
        </w:rPr>
        <w:t xml:space="preserve">It says, I pray that Your precious blood which purified the world would cleanse us too and that Your </w:t>
      </w:r>
      <w:r w:rsidRPr="00326D14">
        <w:rPr>
          <w:rFonts w:ascii="Sylfaen" w:hAnsi="Sylfaen"/>
          <w:i/>
          <w:sz w:val="28"/>
          <w:szCs w:val="28"/>
        </w:rPr>
        <w:t>Holy Spirit</w:t>
      </w:r>
      <w:r w:rsidRPr="00326D14">
        <w:rPr>
          <w:rFonts w:ascii="Sylfaen" w:hAnsi="Sylfaen"/>
          <w:sz w:val="28"/>
          <w:szCs w:val="28"/>
        </w:rPr>
        <w:t xml:space="preserve"> would come upon us. Then having partaken of these gifts we might be cleansed from sin, filled with the </w:t>
      </w:r>
      <w:r w:rsidRPr="00326D14">
        <w:rPr>
          <w:rFonts w:ascii="Sylfaen" w:hAnsi="Sylfaen"/>
          <w:i/>
          <w:sz w:val="28"/>
          <w:szCs w:val="28"/>
        </w:rPr>
        <w:t>Spirit</w:t>
      </w:r>
      <w:r w:rsidRPr="00326D14">
        <w:rPr>
          <w:rFonts w:ascii="Sylfaen" w:hAnsi="Sylfaen"/>
          <w:sz w:val="28"/>
          <w:szCs w:val="28"/>
        </w:rPr>
        <w:t xml:space="preserve"> and worthily render thanks for these Your gifts. This is the sense of</w:t>
      </w:r>
    </w:p>
    <w:p w14:paraId="759F8C5A" w14:textId="77777777" w:rsidR="0060058A" w:rsidRPr="00326D14" w:rsidRDefault="0060058A" w:rsidP="006A40EA">
      <w:pPr>
        <w:pStyle w:val="BodyText2"/>
        <w:spacing w:after="0" w:line="240" w:lineRule="auto"/>
        <w:rPr>
          <w:rFonts w:ascii="Sylfaen" w:hAnsi="Sylfaen"/>
          <w:sz w:val="28"/>
          <w:szCs w:val="28"/>
        </w:rPr>
      </w:pPr>
      <w:r w:rsidRPr="00326D14">
        <w:rPr>
          <w:rFonts w:ascii="Sylfaen" w:hAnsi="Sylfaen"/>
          <w:sz w:val="28"/>
          <w:szCs w:val="28"/>
        </w:rPr>
        <w:lastRenderedPageBreak/>
        <w:t xml:space="preserve">11. </w:t>
      </w:r>
      <w:r w:rsidRPr="00326D14">
        <w:rPr>
          <w:rFonts w:ascii="Sylfaen" w:hAnsi="Sylfaen"/>
          <w:i/>
          <w:iCs/>
          <w:sz w:val="28"/>
          <w:szCs w:val="28"/>
        </w:rPr>
        <w:t>“That we may be worthy with thanksgiving to glorify the Father, Son and Holy Spirit, now and forever and to ages of ages. Amen.”</w:t>
      </w:r>
    </w:p>
    <w:p w14:paraId="04D84A84" w14:textId="77777777" w:rsidR="0060058A" w:rsidRPr="00326D14" w:rsidRDefault="0060058A" w:rsidP="006A40EA">
      <w:pPr>
        <w:rPr>
          <w:rFonts w:ascii="Sylfaen" w:hAnsi="Sylfaen"/>
          <w:sz w:val="28"/>
          <w:szCs w:val="28"/>
        </w:rPr>
      </w:pPr>
    </w:p>
    <w:p w14:paraId="78AF5A21" w14:textId="77777777" w:rsidR="0060058A" w:rsidRPr="006A40EA" w:rsidRDefault="0060058A" w:rsidP="006A40EA">
      <w:pPr>
        <w:pStyle w:val="Heading1"/>
        <w:spacing w:before="0" w:after="0"/>
        <w:rPr>
          <w:rFonts w:ascii="Sylfaen" w:hAnsi="Sylfaen"/>
          <w:color w:val="000000" w:themeColor="text1"/>
          <w:sz w:val="28"/>
          <w:szCs w:val="28"/>
        </w:rPr>
      </w:pPr>
      <w:r w:rsidRPr="006A40EA">
        <w:rPr>
          <w:rFonts w:ascii="Sylfaen" w:hAnsi="Sylfaen"/>
          <w:color w:val="000000" w:themeColor="text1"/>
          <w:sz w:val="28"/>
          <w:szCs w:val="28"/>
        </w:rPr>
        <w:t>Proclamation</w:t>
      </w:r>
    </w:p>
    <w:p w14:paraId="7A219C52" w14:textId="77777777" w:rsidR="0060058A" w:rsidRPr="00326D14" w:rsidRDefault="0060058A" w:rsidP="006A40EA">
      <w:pPr>
        <w:pStyle w:val="BodyTextIndent"/>
        <w:ind w:firstLine="0"/>
        <w:rPr>
          <w:rFonts w:ascii="Sylfaen" w:hAnsi="Sylfaen"/>
          <w:iCs/>
          <w:sz w:val="28"/>
          <w:szCs w:val="28"/>
        </w:rPr>
      </w:pPr>
      <w:r w:rsidRPr="00326D14">
        <w:rPr>
          <w:rFonts w:ascii="Sylfaen" w:hAnsi="Sylfaen"/>
          <w:iCs/>
          <w:sz w:val="28"/>
          <w:szCs w:val="28"/>
        </w:rPr>
        <w:t xml:space="preserve">46. </w:t>
      </w:r>
      <w:r w:rsidRPr="00326D14">
        <w:rPr>
          <w:rFonts w:ascii="Sylfaen" w:hAnsi="Sylfaen"/>
          <w:i/>
          <w:sz w:val="28"/>
          <w:szCs w:val="28"/>
        </w:rPr>
        <w:t>“The grace, love and divine, purifying power of Father, Son and Holy Spirit be with you all.”</w:t>
      </w:r>
    </w:p>
    <w:p w14:paraId="7676EB0D" w14:textId="77777777" w:rsidR="0060058A" w:rsidRPr="00326D14" w:rsidRDefault="0060058A" w:rsidP="006A40EA">
      <w:pPr>
        <w:jc w:val="both"/>
        <w:rPr>
          <w:rFonts w:ascii="Sylfaen" w:hAnsi="Sylfaen"/>
          <w:sz w:val="28"/>
          <w:szCs w:val="28"/>
        </w:rPr>
      </w:pPr>
      <w:r w:rsidRPr="00326D14">
        <w:rPr>
          <w:rFonts w:ascii="Sylfaen" w:hAnsi="Sylfaen"/>
          <w:sz w:val="28"/>
          <w:szCs w:val="28"/>
        </w:rPr>
        <w:t xml:space="preserve">This is what Paul wrote to the Corinthians, </w:t>
      </w:r>
      <w:r w:rsidRPr="00326D14">
        <w:rPr>
          <w:rFonts w:ascii="Sylfaen" w:hAnsi="Sylfaen"/>
          <w:i/>
          <w:iCs/>
          <w:sz w:val="28"/>
          <w:szCs w:val="28"/>
        </w:rPr>
        <w:t>“The grace of our Lord Jesus Christ and the love of God and the communion of the Holy Spirit be with you all,”</w:t>
      </w:r>
      <w:r w:rsidRPr="00326D14">
        <w:rPr>
          <w:rFonts w:ascii="Sylfaen" w:hAnsi="Sylfaen"/>
          <w:sz w:val="28"/>
          <w:szCs w:val="28"/>
        </w:rPr>
        <w:t xml:space="preserve"> (2 Cor 13:14) and is what the celebrant gives to the people. Whatever atonement was effected by Christ</w:t>
      </w:r>
      <w:r w:rsidRPr="00326D14">
        <w:rPr>
          <w:rFonts w:ascii="Sylfaen" w:hAnsi="Sylfaen" w:cs="Arial"/>
          <w:sz w:val="28"/>
          <w:szCs w:val="28"/>
        </w:rPr>
        <w:t>’</w:t>
      </w:r>
      <w:r w:rsidRPr="00326D14">
        <w:rPr>
          <w:rFonts w:ascii="Sylfaen" w:hAnsi="Sylfaen"/>
          <w:sz w:val="28"/>
          <w:szCs w:val="28"/>
        </w:rPr>
        <w:t xml:space="preserve">s economy and gifts were granted, and the </w:t>
      </w:r>
      <w:r w:rsidRPr="00326D14">
        <w:rPr>
          <w:rFonts w:ascii="Sylfaen" w:hAnsi="Sylfaen"/>
          <w:i/>
          <w:sz w:val="28"/>
          <w:szCs w:val="28"/>
        </w:rPr>
        <w:t>love</w:t>
      </w:r>
      <w:r w:rsidRPr="00326D14">
        <w:rPr>
          <w:rFonts w:ascii="Sylfaen" w:hAnsi="Sylfaen"/>
          <w:sz w:val="28"/>
          <w:szCs w:val="28"/>
        </w:rPr>
        <w:t xml:space="preserve"> of God the </w:t>
      </w:r>
      <w:r w:rsidRPr="00326D14">
        <w:rPr>
          <w:rFonts w:ascii="Sylfaen" w:hAnsi="Sylfaen"/>
          <w:i/>
          <w:sz w:val="28"/>
          <w:szCs w:val="28"/>
        </w:rPr>
        <w:t>Father</w:t>
      </w:r>
      <w:r w:rsidRPr="00326D14">
        <w:rPr>
          <w:rFonts w:ascii="Sylfaen" w:hAnsi="Sylfaen"/>
          <w:sz w:val="28"/>
          <w:szCs w:val="28"/>
        </w:rPr>
        <w:t xml:space="preserve"> who adopted believers and the fellowship of the </w:t>
      </w:r>
      <w:r w:rsidRPr="00326D14">
        <w:rPr>
          <w:rFonts w:ascii="Sylfaen" w:hAnsi="Sylfaen"/>
          <w:i/>
          <w:sz w:val="28"/>
          <w:szCs w:val="28"/>
        </w:rPr>
        <w:t>Spirit</w:t>
      </w:r>
      <w:r w:rsidRPr="00326D14">
        <w:rPr>
          <w:rFonts w:ascii="Sylfaen" w:hAnsi="Sylfaen"/>
          <w:sz w:val="28"/>
          <w:szCs w:val="28"/>
        </w:rPr>
        <w:t xml:space="preserve"> who is in the saints, </w:t>
      </w:r>
      <w:r w:rsidRPr="00326D14">
        <w:rPr>
          <w:rFonts w:ascii="Sylfaen" w:hAnsi="Sylfaen"/>
          <w:i/>
          <w:sz w:val="28"/>
          <w:szCs w:val="28"/>
        </w:rPr>
        <w:t>be with you</w:t>
      </w:r>
      <w:r w:rsidRPr="00326D14">
        <w:rPr>
          <w:rFonts w:ascii="Sylfaen" w:hAnsi="Sylfaen"/>
          <w:sz w:val="28"/>
          <w:szCs w:val="28"/>
        </w:rPr>
        <w:t xml:space="preserve">, that being purified and united to the love of God and having partaken of the </w:t>
      </w:r>
      <w:r w:rsidRPr="00326D14">
        <w:rPr>
          <w:rFonts w:ascii="Sylfaen" w:hAnsi="Sylfaen"/>
          <w:i/>
          <w:sz w:val="28"/>
          <w:szCs w:val="28"/>
        </w:rPr>
        <w:t>Holy Spirit</w:t>
      </w:r>
      <w:r w:rsidRPr="00326D14">
        <w:rPr>
          <w:rFonts w:ascii="Sylfaen" w:hAnsi="Sylfaen"/>
          <w:sz w:val="28"/>
          <w:szCs w:val="28"/>
        </w:rPr>
        <w:t xml:space="preserve">, we may enter the heavenly bridal chamber to be with the immortal bridegroom. </w:t>
      </w:r>
    </w:p>
    <w:p w14:paraId="4734B336" w14:textId="77777777" w:rsidR="0060058A" w:rsidRPr="00326D14" w:rsidRDefault="0060058A" w:rsidP="0060058A">
      <w:pPr>
        <w:rPr>
          <w:rFonts w:ascii="Sylfaen" w:hAnsi="Sylfaen"/>
          <w:sz w:val="28"/>
          <w:szCs w:val="28"/>
        </w:rPr>
      </w:pPr>
    </w:p>
    <w:p w14:paraId="4BCC05B8" w14:textId="77777777" w:rsidR="0060058A" w:rsidRPr="00326D14" w:rsidRDefault="0060058A" w:rsidP="0060058A">
      <w:pPr>
        <w:jc w:val="center"/>
        <w:rPr>
          <w:rFonts w:ascii="Sylfaen" w:hAnsi="Sylfaen"/>
          <w:bCs/>
          <w:sz w:val="28"/>
          <w:szCs w:val="28"/>
        </w:rPr>
      </w:pPr>
      <w:r w:rsidRPr="00326D14">
        <w:rPr>
          <w:rFonts w:ascii="Sylfaen" w:hAnsi="Sylfaen"/>
          <w:bCs/>
          <w:sz w:val="28"/>
          <w:szCs w:val="28"/>
        </w:rPr>
        <w:t>Commentary on the Prayers which the Priest Says in Secret:</w:t>
      </w:r>
    </w:p>
    <w:p w14:paraId="6D043B48" w14:textId="77777777" w:rsidR="0060058A" w:rsidRPr="00326D14" w:rsidRDefault="0060058A" w:rsidP="0060058A">
      <w:pPr>
        <w:jc w:val="both"/>
        <w:rPr>
          <w:rFonts w:ascii="Sylfaen" w:hAnsi="Sylfaen"/>
          <w:i/>
          <w:sz w:val="28"/>
          <w:szCs w:val="28"/>
        </w:rPr>
      </w:pPr>
      <w:r w:rsidRPr="00326D14">
        <w:rPr>
          <w:rFonts w:ascii="Sylfaen" w:hAnsi="Sylfaen"/>
          <w:i/>
          <w:sz w:val="28"/>
          <w:szCs w:val="28"/>
        </w:rPr>
        <w:t>103. “We bow before You, ask and beseech of you, Lord, send upon us and the gifts set forth here Your eternal, consubstantial Holy Spirit:”</w:t>
      </w:r>
    </w:p>
    <w:p w14:paraId="56633862" w14:textId="77777777" w:rsidR="0060058A" w:rsidRPr="00326D14" w:rsidRDefault="0060058A" w:rsidP="0060058A">
      <w:pPr>
        <w:jc w:val="both"/>
        <w:rPr>
          <w:rFonts w:ascii="Sylfaen" w:hAnsi="Sylfaen"/>
          <w:sz w:val="28"/>
          <w:szCs w:val="28"/>
        </w:rPr>
      </w:pPr>
      <w:r w:rsidRPr="00326D14">
        <w:rPr>
          <w:rFonts w:ascii="Sylfaen" w:hAnsi="Sylfaen"/>
          <w:i/>
          <w:sz w:val="28"/>
          <w:szCs w:val="28"/>
        </w:rPr>
        <w:t>We bow before You, ask and beseech You, Lord:</w:t>
      </w:r>
      <w:r w:rsidRPr="00326D14">
        <w:rPr>
          <w:rFonts w:ascii="Sylfaen" w:hAnsi="Sylfaen"/>
          <w:sz w:val="28"/>
          <w:szCs w:val="28"/>
        </w:rPr>
        <w:t xml:space="preserve"> Why does it say </w:t>
      </w:r>
      <w:r w:rsidRPr="00326D14">
        <w:rPr>
          <w:rFonts w:ascii="Sylfaen" w:hAnsi="Sylfaen"/>
          <w:i/>
          <w:sz w:val="28"/>
          <w:szCs w:val="28"/>
        </w:rPr>
        <w:t>of You? We ask of You</w:t>
      </w:r>
      <w:r w:rsidRPr="00326D14">
        <w:rPr>
          <w:rFonts w:ascii="Sylfaen" w:hAnsi="Sylfaen"/>
          <w:sz w:val="28"/>
          <w:szCs w:val="28"/>
        </w:rPr>
        <w:t xml:space="preserve"> in worship and implore You as creator and father, who from everlasting have been lover of man, beneficent and merciful to us men, who not only established creation for our needs, but gave us Your one and only-beloved Son as a ransom and a substitute. And You lay Him upon the table and feed us with Him. Therefore, taking refuge in Your boundless beneficence, </w:t>
      </w:r>
      <w:r w:rsidRPr="00326D14">
        <w:rPr>
          <w:rFonts w:ascii="Sylfaen" w:hAnsi="Sylfaen"/>
          <w:i/>
          <w:sz w:val="28"/>
          <w:szCs w:val="28"/>
        </w:rPr>
        <w:t>we beseech You to send the Holy Spirit upon us and upon</w:t>
      </w:r>
      <w:r w:rsidRPr="00326D14">
        <w:rPr>
          <w:rFonts w:ascii="Sylfaen" w:hAnsi="Sylfaen"/>
          <w:sz w:val="28"/>
          <w:szCs w:val="28"/>
        </w:rPr>
        <w:t xml:space="preserve"> the sacrifice, that the </w:t>
      </w:r>
      <w:r w:rsidRPr="00326D14">
        <w:rPr>
          <w:rFonts w:ascii="Sylfaen" w:hAnsi="Sylfaen"/>
          <w:i/>
          <w:sz w:val="28"/>
          <w:szCs w:val="28"/>
        </w:rPr>
        <w:t>Holy Spirit</w:t>
      </w:r>
      <w:r w:rsidRPr="00326D14">
        <w:rPr>
          <w:rFonts w:ascii="Sylfaen" w:hAnsi="Sylfaen"/>
          <w:sz w:val="28"/>
          <w:szCs w:val="28"/>
        </w:rPr>
        <w:t xml:space="preserve"> sanctify us also.</w:t>
      </w:r>
    </w:p>
    <w:p w14:paraId="3776F1C7" w14:textId="77777777" w:rsidR="0060058A" w:rsidRPr="00326D14" w:rsidRDefault="0060058A" w:rsidP="0060058A">
      <w:pPr>
        <w:rPr>
          <w:rFonts w:ascii="Sylfaen" w:hAnsi="Sylfaen"/>
          <w:sz w:val="28"/>
          <w:szCs w:val="28"/>
        </w:rPr>
      </w:pPr>
    </w:p>
    <w:p w14:paraId="69262187" w14:textId="77777777" w:rsidR="0060058A" w:rsidRPr="00326D14" w:rsidRDefault="0060058A" w:rsidP="0060058A">
      <w:pPr>
        <w:jc w:val="both"/>
        <w:rPr>
          <w:rFonts w:ascii="Sylfaen" w:hAnsi="Sylfaen"/>
          <w:i/>
          <w:sz w:val="28"/>
          <w:szCs w:val="28"/>
        </w:rPr>
      </w:pPr>
      <w:r w:rsidRPr="00326D14">
        <w:rPr>
          <w:rFonts w:ascii="Sylfaen" w:hAnsi="Sylfaen"/>
          <w:i/>
          <w:sz w:val="28"/>
          <w:szCs w:val="28"/>
        </w:rPr>
        <w:t xml:space="preserve">104. “To bless this bread and make it truly the body of our Lord and Savior Jesus Christ and bless this cup and make it truly the blood of our Lord and Savior Jesus Christ.” </w:t>
      </w:r>
    </w:p>
    <w:p w14:paraId="36BF3703" w14:textId="04CA184C" w:rsidR="0060058A" w:rsidRPr="00326D14" w:rsidRDefault="0060058A" w:rsidP="00BC6C2D">
      <w:pPr>
        <w:jc w:val="both"/>
        <w:rPr>
          <w:rFonts w:ascii="Sylfaen" w:hAnsi="Sylfaen"/>
          <w:sz w:val="28"/>
          <w:szCs w:val="28"/>
        </w:rPr>
      </w:pPr>
      <w:r w:rsidRPr="00326D14">
        <w:rPr>
          <w:rFonts w:ascii="Sylfaen" w:hAnsi="Sylfaen"/>
          <w:sz w:val="28"/>
          <w:szCs w:val="28"/>
        </w:rPr>
        <w:t xml:space="preserve">For </w:t>
      </w:r>
      <w:r w:rsidRPr="00326D14">
        <w:rPr>
          <w:rFonts w:ascii="Sylfaen" w:hAnsi="Sylfaen"/>
          <w:i/>
          <w:sz w:val="28"/>
          <w:szCs w:val="28"/>
        </w:rPr>
        <w:t>the Savior</w:t>
      </w:r>
      <w:r w:rsidRPr="00326D14">
        <w:rPr>
          <w:rFonts w:ascii="Sylfaen" w:hAnsi="Sylfaen"/>
          <w:sz w:val="28"/>
          <w:szCs w:val="28"/>
        </w:rPr>
        <w:t xml:space="preserve"> became incarnate of the Virgin Mary. The Holy Spirit sent by the Father took flesh from Mary</w:t>
      </w:r>
      <w:r w:rsidRPr="00326D14">
        <w:rPr>
          <w:rFonts w:ascii="Sylfaen" w:hAnsi="Sylfaen" w:cs="Arial"/>
          <w:sz w:val="28"/>
          <w:szCs w:val="28"/>
        </w:rPr>
        <w:t>’</w:t>
      </w:r>
      <w:r w:rsidRPr="00326D14">
        <w:rPr>
          <w:rFonts w:ascii="Sylfaen" w:hAnsi="Sylfaen"/>
          <w:sz w:val="28"/>
          <w:szCs w:val="28"/>
        </w:rPr>
        <w:t xml:space="preserve">s womb and mingled and united it to God the Word who was revealed as one Son and God, born from her. The Holy Spirit acts in the same way in church at the holy altar. Taking the bread He unites it to the Son of God and likewise the cup to become </w:t>
      </w:r>
      <w:r w:rsidRPr="00326D14">
        <w:rPr>
          <w:rFonts w:ascii="Sylfaen" w:hAnsi="Sylfaen"/>
          <w:i/>
          <w:sz w:val="28"/>
          <w:szCs w:val="28"/>
        </w:rPr>
        <w:t>truly Christ</w:t>
      </w:r>
      <w:r w:rsidRPr="00326D14">
        <w:rPr>
          <w:rFonts w:ascii="Sylfaen" w:hAnsi="Sylfaen" w:cs="Arial"/>
          <w:i/>
          <w:sz w:val="28"/>
          <w:szCs w:val="28"/>
        </w:rPr>
        <w:t>’</w:t>
      </w:r>
      <w:r w:rsidRPr="00326D14">
        <w:rPr>
          <w:rFonts w:ascii="Sylfaen" w:hAnsi="Sylfaen"/>
          <w:i/>
          <w:sz w:val="28"/>
          <w:szCs w:val="28"/>
        </w:rPr>
        <w:t>s</w:t>
      </w:r>
      <w:r w:rsidRPr="00326D14">
        <w:rPr>
          <w:rFonts w:ascii="Sylfaen" w:hAnsi="Sylfaen"/>
          <w:sz w:val="28"/>
          <w:szCs w:val="28"/>
        </w:rPr>
        <w:t xml:space="preserve"> body [and] blood.</w:t>
      </w:r>
    </w:p>
    <w:p w14:paraId="60AE3964" w14:textId="77777777" w:rsidR="0060058A" w:rsidRPr="00326D14" w:rsidRDefault="0060058A" w:rsidP="00403498">
      <w:pPr>
        <w:jc w:val="both"/>
        <w:rPr>
          <w:rFonts w:ascii="Sylfaen" w:hAnsi="Sylfaen"/>
          <w:sz w:val="28"/>
          <w:szCs w:val="28"/>
        </w:rPr>
      </w:pPr>
      <w:r w:rsidRPr="00326D14">
        <w:rPr>
          <w:rFonts w:ascii="Sylfaen" w:hAnsi="Sylfaen"/>
          <w:sz w:val="28"/>
          <w:szCs w:val="28"/>
        </w:rPr>
        <w:lastRenderedPageBreak/>
        <w:t>This is what we pray for, believing it takes place, since Christ</w:t>
      </w:r>
      <w:r w:rsidRPr="00326D14">
        <w:rPr>
          <w:rFonts w:ascii="Sylfaen" w:hAnsi="Sylfaen" w:cs="Arial"/>
          <w:sz w:val="28"/>
          <w:szCs w:val="28"/>
        </w:rPr>
        <w:t>’</w:t>
      </w:r>
      <w:r w:rsidRPr="00326D14">
        <w:rPr>
          <w:rFonts w:ascii="Sylfaen" w:hAnsi="Sylfaen"/>
          <w:sz w:val="28"/>
          <w:szCs w:val="28"/>
        </w:rPr>
        <w:t xml:space="preserve">s word is not false when he told us to perform this following His institution as a memorial of Him until His coming. But by saying the Holy Spirit is co-eternal and consubstantial we confess that He is always beside the Father and with the Father. As the Father was and is and always will be and there was no time when He was not, similarly the Holy Spirit was always with the Father and the Son and subsists forever. He also effects such prodigious miracles, transforming the mere bread and wine into the incorruption of the body and blood of the Son of God.  </w:t>
      </w:r>
    </w:p>
    <w:p w14:paraId="16DCA03A" w14:textId="77777777" w:rsidR="0060058A" w:rsidRPr="00326D14" w:rsidRDefault="0060058A" w:rsidP="00403498">
      <w:pPr>
        <w:rPr>
          <w:rFonts w:ascii="Sylfaen" w:hAnsi="Sylfaen"/>
          <w:sz w:val="28"/>
          <w:szCs w:val="28"/>
        </w:rPr>
      </w:pPr>
    </w:p>
    <w:p w14:paraId="28FB7DF4" w14:textId="77777777" w:rsidR="0060058A" w:rsidRPr="00403498" w:rsidRDefault="0060058A" w:rsidP="00403498">
      <w:pPr>
        <w:pStyle w:val="Heading1"/>
        <w:spacing w:before="0" w:after="0"/>
        <w:rPr>
          <w:rFonts w:ascii="Sylfaen" w:hAnsi="Sylfaen"/>
          <w:color w:val="000000" w:themeColor="text1"/>
          <w:sz w:val="28"/>
          <w:szCs w:val="28"/>
        </w:rPr>
      </w:pPr>
      <w:r w:rsidRPr="00403498">
        <w:rPr>
          <w:rFonts w:ascii="Sylfaen" w:hAnsi="Sylfaen"/>
          <w:color w:val="000000" w:themeColor="text1"/>
          <w:sz w:val="28"/>
          <w:szCs w:val="28"/>
        </w:rPr>
        <w:t>Prayer</w:t>
      </w:r>
    </w:p>
    <w:p w14:paraId="531BCBE9" w14:textId="77777777" w:rsidR="0060058A" w:rsidRPr="00326D14" w:rsidRDefault="0060058A" w:rsidP="00403498">
      <w:pPr>
        <w:jc w:val="both"/>
        <w:rPr>
          <w:rFonts w:ascii="Sylfaen" w:hAnsi="Sylfaen"/>
          <w:i/>
          <w:sz w:val="28"/>
          <w:szCs w:val="28"/>
        </w:rPr>
      </w:pPr>
      <w:r w:rsidRPr="00326D14">
        <w:rPr>
          <w:rFonts w:ascii="Sylfaen" w:hAnsi="Sylfaen"/>
          <w:i/>
          <w:sz w:val="28"/>
          <w:szCs w:val="28"/>
        </w:rPr>
        <w:t>155. “Holy Father who called us Christians by the name of your only-begotten Son:”</w:t>
      </w:r>
    </w:p>
    <w:p w14:paraId="6C6A946A" w14:textId="77777777" w:rsidR="0060058A" w:rsidRPr="00326D14" w:rsidRDefault="0060058A" w:rsidP="00403498">
      <w:pPr>
        <w:jc w:val="both"/>
        <w:rPr>
          <w:rFonts w:ascii="Sylfaen" w:hAnsi="Sylfaen"/>
          <w:sz w:val="28"/>
          <w:szCs w:val="28"/>
        </w:rPr>
      </w:pPr>
      <w:r w:rsidRPr="00326D14">
        <w:rPr>
          <w:rFonts w:ascii="Sylfaen" w:hAnsi="Sylfaen"/>
          <w:sz w:val="28"/>
          <w:szCs w:val="28"/>
        </w:rPr>
        <w:t xml:space="preserve">This phrase recapitulates the whole prayer of thanksgiving on offering the sacrifice and concludes it with praises to each person of the Holy Trinity separately. Again offering praises and glory in unity it begins again thanksgiving and petition not for all humanity, but only for believers. And as the priest said with a loud voice that </w:t>
      </w:r>
      <w:r w:rsidRPr="00326D14">
        <w:rPr>
          <w:rFonts w:ascii="Sylfaen" w:hAnsi="Sylfaen"/>
          <w:i/>
          <w:sz w:val="28"/>
          <w:szCs w:val="28"/>
        </w:rPr>
        <w:t>holy things befit the holy</w:t>
      </w:r>
      <w:r w:rsidRPr="00326D14">
        <w:rPr>
          <w:rFonts w:ascii="Sylfaen" w:hAnsi="Sylfaen"/>
          <w:sz w:val="28"/>
          <w:szCs w:val="28"/>
        </w:rPr>
        <w:t xml:space="preserve"> and demonstrated what is </w:t>
      </w:r>
      <w:r w:rsidRPr="00326D14">
        <w:rPr>
          <w:rFonts w:ascii="Sylfaen" w:hAnsi="Sylfaen"/>
          <w:i/>
          <w:sz w:val="28"/>
          <w:szCs w:val="28"/>
        </w:rPr>
        <w:t>holy</w:t>
      </w:r>
      <w:r w:rsidRPr="00326D14">
        <w:rPr>
          <w:rFonts w:ascii="Sylfaen" w:hAnsi="Sylfaen"/>
          <w:sz w:val="28"/>
          <w:szCs w:val="28"/>
        </w:rPr>
        <w:t xml:space="preserve"> saying </w:t>
      </w:r>
      <w:r w:rsidRPr="00326D14">
        <w:rPr>
          <w:rFonts w:ascii="Sylfaen" w:hAnsi="Sylfaen"/>
          <w:i/>
          <w:sz w:val="28"/>
          <w:szCs w:val="28"/>
        </w:rPr>
        <w:t>the Father is holy, the Son is holy, the Spirit is holy and Christ</w:t>
      </w:r>
      <w:r w:rsidRPr="00326D14">
        <w:rPr>
          <w:rFonts w:ascii="Sylfaen" w:hAnsi="Sylfaen" w:cs="Arial"/>
          <w:i/>
          <w:sz w:val="28"/>
          <w:szCs w:val="28"/>
        </w:rPr>
        <w:t>’</w:t>
      </w:r>
      <w:r w:rsidRPr="00326D14">
        <w:rPr>
          <w:rFonts w:ascii="Sylfaen" w:hAnsi="Sylfaen"/>
          <w:i/>
          <w:sz w:val="28"/>
          <w:szCs w:val="28"/>
        </w:rPr>
        <w:t>s holy sacrifice is fitting as an offering to the Holy Trinity</w:t>
      </w:r>
      <w:r w:rsidRPr="00326D14">
        <w:rPr>
          <w:rFonts w:ascii="Sylfaen" w:hAnsi="Sylfaen"/>
          <w:sz w:val="28"/>
          <w:szCs w:val="28"/>
        </w:rPr>
        <w:t xml:space="preserve">. Those also that communicate the </w:t>
      </w:r>
      <w:r w:rsidRPr="00326D14">
        <w:rPr>
          <w:rFonts w:ascii="Sylfaen" w:hAnsi="Sylfaen"/>
          <w:i/>
          <w:sz w:val="28"/>
          <w:szCs w:val="28"/>
        </w:rPr>
        <w:t>holy things</w:t>
      </w:r>
      <w:r w:rsidRPr="00326D14">
        <w:rPr>
          <w:rFonts w:ascii="Sylfaen" w:hAnsi="Sylfaen"/>
          <w:sz w:val="28"/>
          <w:szCs w:val="28"/>
        </w:rPr>
        <w:t xml:space="preserve"> must be clean and pure, and since human nature always becomes sullied from offences and cannot be completely free from vice, he invokes God</w:t>
      </w:r>
      <w:r w:rsidRPr="00326D14">
        <w:rPr>
          <w:rFonts w:ascii="Sylfaen" w:hAnsi="Sylfaen" w:cs="Arial"/>
          <w:sz w:val="28"/>
          <w:szCs w:val="28"/>
        </w:rPr>
        <w:t>’</w:t>
      </w:r>
      <w:r w:rsidRPr="00326D14">
        <w:rPr>
          <w:rFonts w:ascii="Sylfaen" w:hAnsi="Sylfaen"/>
          <w:sz w:val="28"/>
          <w:szCs w:val="28"/>
        </w:rPr>
        <w:t xml:space="preserve">s mercy to assist our weakness. Obtaining purification thereby, let us approach the pure one. Opening with the Father, it then moves God to compassion through His love for man by the following phrase </w:t>
      </w:r>
      <w:r w:rsidRPr="00326D14">
        <w:rPr>
          <w:rFonts w:ascii="Sylfaen" w:hAnsi="Sylfaen"/>
          <w:i/>
          <w:sz w:val="28"/>
          <w:szCs w:val="28"/>
        </w:rPr>
        <w:t>who called us Christians by the name of your only-begotten Son</w:t>
      </w:r>
      <w:r w:rsidRPr="00326D14">
        <w:rPr>
          <w:rFonts w:ascii="Sylfaen" w:hAnsi="Sylfaen"/>
          <w:sz w:val="28"/>
          <w:szCs w:val="28"/>
        </w:rPr>
        <w:t xml:space="preserve">. For You gave us such grace to assume </w:t>
      </w:r>
      <w:r w:rsidRPr="00326D14">
        <w:rPr>
          <w:rFonts w:ascii="Sylfaen" w:hAnsi="Sylfaen"/>
          <w:i/>
          <w:sz w:val="28"/>
          <w:szCs w:val="28"/>
        </w:rPr>
        <w:t>the name of your only-begotten Son</w:t>
      </w:r>
      <w:r w:rsidRPr="00326D14">
        <w:rPr>
          <w:rFonts w:ascii="Sylfaen" w:hAnsi="Sylfaen"/>
          <w:sz w:val="28"/>
          <w:szCs w:val="28"/>
        </w:rPr>
        <w:t xml:space="preserve">, (i.e. those belonging to Christ). By this we both render thanks and move God to tenderness, since while we were still strangers, Your love constrained You to show compassion and make us the portion and inheritance of </w:t>
      </w:r>
      <w:r w:rsidRPr="00326D14">
        <w:rPr>
          <w:rFonts w:ascii="Sylfaen" w:hAnsi="Sylfaen"/>
          <w:i/>
          <w:sz w:val="28"/>
          <w:szCs w:val="28"/>
        </w:rPr>
        <w:t>Your only-begotten</w:t>
      </w:r>
      <w:r w:rsidRPr="00326D14">
        <w:rPr>
          <w:rFonts w:ascii="Sylfaen" w:hAnsi="Sylfaen"/>
          <w:sz w:val="28"/>
          <w:szCs w:val="28"/>
        </w:rPr>
        <w:t xml:space="preserve"> and to be called after Him, now that we are Christians, how much warmth of affection should You show us for the sake of </w:t>
      </w:r>
      <w:r w:rsidRPr="00326D14">
        <w:rPr>
          <w:rFonts w:ascii="Sylfaen" w:hAnsi="Sylfaen"/>
          <w:i/>
          <w:sz w:val="28"/>
          <w:szCs w:val="28"/>
        </w:rPr>
        <w:t>Your only-begotten</w:t>
      </w:r>
      <w:r w:rsidRPr="00326D14">
        <w:rPr>
          <w:rFonts w:ascii="Sylfaen" w:hAnsi="Sylfaen"/>
          <w:sz w:val="28"/>
          <w:szCs w:val="28"/>
        </w:rPr>
        <w:t xml:space="preserve"> and beloved </w:t>
      </w:r>
      <w:r w:rsidRPr="00326D14">
        <w:rPr>
          <w:rFonts w:ascii="Sylfaen" w:hAnsi="Sylfaen"/>
          <w:i/>
          <w:sz w:val="28"/>
          <w:szCs w:val="28"/>
        </w:rPr>
        <w:t>Son</w:t>
      </w:r>
      <w:r w:rsidRPr="00326D14">
        <w:rPr>
          <w:rFonts w:ascii="Sylfaen" w:hAnsi="Sylfaen"/>
          <w:sz w:val="28"/>
          <w:szCs w:val="28"/>
        </w:rPr>
        <w:t xml:space="preserve">, since we are His and are called by His </w:t>
      </w:r>
      <w:r w:rsidRPr="00326D14">
        <w:rPr>
          <w:rFonts w:ascii="Sylfaen" w:hAnsi="Sylfaen"/>
          <w:i/>
          <w:sz w:val="28"/>
          <w:szCs w:val="28"/>
        </w:rPr>
        <w:t>name</w:t>
      </w:r>
      <w:r w:rsidRPr="00326D14">
        <w:rPr>
          <w:rFonts w:ascii="Sylfaen" w:hAnsi="Sylfaen"/>
          <w:sz w:val="28"/>
          <w:szCs w:val="28"/>
        </w:rPr>
        <w:t>.</w:t>
      </w:r>
    </w:p>
    <w:p w14:paraId="4FCCA07E" w14:textId="77777777" w:rsidR="0060058A" w:rsidRPr="00326D14" w:rsidRDefault="0060058A" w:rsidP="0060058A">
      <w:pPr>
        <w:rPr>
          <w:rFonts w:ascii="Sylfaen" w:hAnsi="Sylfaen"/>
          <w:sz w:val="28"/>
          <w:szCs w:val="28"/>
        </w:rPr>
      </w:pPr>
    </w:p>
    <w:p w14:paraId="7835D085" w14:textId="77777777" w:rsidR="0060058A" w:rsidRPr="00326D14" w:rsidRDefault="0060058A" w:rsidP="00403498">
      <w:pPr>
        <w:pStyle w:val="BodyTextIndent"/>
        <w:ind w:firstLine="0"/>
        <w:rPr>
          <w:rFonts w:ascii="Sylfaen" w:hAnsi="Sylfaen"/>
          <w:i/>
          <w:sz w:val="28"/>
          <w:szCs w:val="28"/>
        </w:rPr>
      </w:pPr>
      <w:r w:rsidRPr="00326D14">
        <w:rPr>
          <w:rFonts w:ascii="Sylfaen" w:hAnsi="Sylfaen"/>
          <w:i/>
          <w:sz w:val="28"/>
          <w:szCs w:val="28"/>
        </w:rPr>
        <w:t>156. “And You granted us baptism in the spiritual font for the remission of sins:”</w:t>
      </w:r>
    </w:p>
    <w:p w14:paraId="438D7AD9" w14:textId="77777777" w:rsidR="0060058A" w:rsidRPr="00326D14" w:rsidRDefault="0060058A" w:rsidP="0060058A">
      <w:pPr>
        <w:jc w:val="both"/>
        <w:rPr>
          <w:rFonts w:ascii="Sylfaen" w:hAnsi="Sylfaen"/>
          <w:sz w:val="28"/>
          <w:szCs w:val="28"/>
        </w:rPr>
      </w:pPr>
      <w:r w:rsidRPr="00326D14">
        <w:rPr>
          <w:rFonts w:ascii="Sylfaen" w:hAnsi="Sylfaen"/>
          <w:sz w:val="28"/>
          <w:szCs w:val="28"/>
        </w:rPr>
        <w:lastRenderedPageBreak/>
        <w:t xml:space="preserve">Not only did You give us to </w:t>
      </w:r>
      <w:r w:rsidRPr="00326D14">
        <w:rPr>
          <w:rFonts w:ascii="Sylfaen" w:hAnsi="Sylfaen"/>
          <w:i/>
          <w:sz w:val="28"/>
          <w:szCs w:val="28"/>
        </w:rPr>
        <w:t>Your only-begotten Son</w:t>
      </w:r>
      <w:r w:rsidRPr="00326D14">
        <w:rPr>
          <w:rFonts w:ascii="Sylfaen" w:hAnsi="Sylfaen"/>
          <w:sz w:val="28"/>
          <w:szCs w:val="28"/>
        </w:rPr>
        <w:t xml:space="preserve"> as a portion and inheritance, as You promised by the prophet: “I will give You the heathen as an inheritance” (Ps 2:8), but You also willed to make us brothers of Your beloved consubstantial </w:t>
      </w:r>
      <w:r w:rsidRPr="00326D14">
        <w:rPr>
          <w:rFonts w:ascii="Sylfaen" w:hAnsi="Sylfaen"/>
          <w:i/>
          <w:sz w:val="28"/>
          <w:szCs w:val="28"/>
        </w:rPr>
        <w:t>Son that</w:t>
      </w:r>
      <w:r w:rsidRPr="00326D14">
        <w:rPr>
          <w:rFonts w:ascii="Sylfaen" w:hAnsi="Sylfaen"/>
          <w:sz w:val="28"/>
          <w:szCs w:val="28"/>
        </w:rPr>
        <w:t xml:space="preserve"> He might be the first among many brothers (Rom 8:29). Therefore, You washed the stain of our sin by baptism in the font and constituted us sons by rebirth in the Holy Spirit. This passage also indicates the fervor of Your paternal love was so ardent that the Holy Spirit who proceeds from You and who conceived us and adopted us for You would make us worthy to partake of the body and blood of </w:t>
      </w:r>
      <w:r w:rsidRPr="00326D14">
        <w:rPr>
          <w:rFonts w:ascii="Sylfaen" w:hAnsi="Sylfaen"/>
          <w:i/>
          <w:sz w:val="28"/>
          <w:szCs w:val="28"/>
        </w:rPr>
        <w:t>Your only-begotten Son</w:t>
      </w:r>
      <w:r w:rsidRPr="00326D14">
        <w:rPr>
          <w:rFonts w:ascii="Sylfaen" w:hAnsi="Sylfaen"/>
          <w:sz w:val="28"/>
          <w:szCs w:val="28"/>
        </w:rPr>
        <w:t>. So intense was your love towards us that You could not be content with having one Son of Your own nature and us whom you adopted by grace. Instead, overcome by Your love for man, You wished to unite him to us to be our head and we His body and limbs and thus to be the one through Christ</w:t>
      </w:r>
      <w:r w:rsidRPr="00326D14">
        <w:rPr>
          <w:rFonts w:ascii="Sylfaen" w:hAnsi="Sylfaen" w:cs="Arial"/>
          <w:sz w:val="28"/>
          <w:szCs w:val="28"/>
        </w:rPr>
        <w:t>’</w:t>
      </w:r>
      <w:r w:rsidRPr="00326D14">
        <w:rPr>
          <w:rFonts w:ascii="Sylfaen" w:hAnsi="Sylfaen"/>
          <w:sz w:val="28"/>
          <w:szCs w:val="28"/>
        </w:rPr>
        <w:t xml:space="preserve">s body and blood, joined and conformed to Him. As the apostle said, “We are one body in Christ” (Rom 12:5) and accordingly all one son. Having commemorated such ineffable love, the priest then addresses pleas not to fall from that honor and grace because of our sinful errors. </w:t>
      </w:r>
      <w:r w:rsidRPr="00326D14">
        <w:rPr>
          <w:rFonts w:ascii="Sylfaen" w:hAnsi="Sylfaen"/>
          <w:i/>
          <w:sz w:val="28"/>
          <w:szCs w:val="28"/>
        </w:rPr>
        <w:t>You have guided us</w:t>
      </w:r>
      <w:r w:rsidRPr="00326D14">
        <w:rPr>
          <w:rFonts w:ascii="Sylfaen" w:hAnsi="Sylfaen"/>
          <w:sz w:val="28"/>
          <w:szCs w:val="28"/>
        </w:rPr>
        <w:t xml:space="preserve">, it says, </w:t>
      </w:r>
      <w:r w:rsidRPr="00326D14">
        <w:rPr>
          <w:rFonts w:ascii="Sylfaen" w:hAnsi="Sylfaen"/>
          <w:i/>
          <w:sz w:val="28"/>
          <w:szCs w:val="28"/>
        </w:rPr>
        <w:t>from the depths of abasement to such a state of wellbeing. Preserve us still in that purity and thus grant us to approach Christ</w:t>
      </w:r>
      <w:r w:rsidRPr="00326D14">
        <w:rPr>
          <w:rFonts w:ascii="Sylfaen" w:hAnsi="Sylfaen" w:cs="Arial"/>
          <w:i/>
          <w:sz w:val="28"/>
          <w:szCs w:val="28"/>
        </w:rPr>
        <w:t>’</w:t>
      </w:r>
      <w:r w:rsidRPr="00326D14">
        <w:rPr>
          <w:rFonts w:ascii="Sylfaen" w:hAnsi="Sylfaen"/>
          <w:i/>
          <w:sz w:val="28"/>
          <w:szCs w:val="28"/>
        </w:rPr>
        <w:t>s body and blood</w:t>
      </w:r>
      <w:r w:rsidRPr="00326D14">
        <w:rPr>
          <w:rFonts w:ascii="Sylfaen" w:hAnsi="Sylfaen"/>
          <w:sz w:val="28"/>
          <w:szCs w:val="28"/>
        </w:rPr>
        <w:t>.</w:t>
      </w:r>
    </w:p>
    <w:p w14:paraId="25AEAC54" w14:textId="77777777" w:rsidR="0060058A" w:rsidRPr="00326D14" w:rsidRDefault="0060058A" w:rsidP="0060058A">
      <w:pPr>
        <w:rPr>
          <w:rFonts w:ascii="Sylfaen" w:hAnsi="Sylfaen"/>
          <w:sz w:val="28"/>
          <w:szCs w:val="28"/>
        </w:rPr>
      </w:pPr>
    </w:p>
    <w:p w14:paraId="3915CFA8" w14:textId="77777777" w:rsidR="0060058A" w:rsidRPr="00326D14" w:rsidRDefault="0060058A" w:rsidP="0060058A">
      <w:pPr>
        <w:rPr>
          <w:rFonts w:ascii="Sylfaen" w:hAnsi="Sylfaen"/>
          <w:sz w:val="28"/>
          <w:szCs w:val="28"/>
        </w:rPr>
      </w:pPr>
      <w:r w:rsidRPr="00326D14">
        <w:rPr>
          <w:rFonts w:ascii="Sylfaen" w:hAnsi="Sylfaen"/>
          <w:sz w:val="28"/>
          <w:szCs w:val="28"/>
        </w:rPr>
        <w:t>Then it continues:</w:t>
      </w:r>
    </w:p>
    <w:p w14:paraId="14CC4244" w14:textId="77777777" w:rsidR="0060058A" w:rsidRPr="00326D14" w:rsidRDefault="0060058A" w:rsidP="0060058A">
      <w:pPr>
        <w:pStyle w:val="BodyTextIndent"/>
        <w:ind w:firstLine="0"/>
        <w:rPr>
          <w:rFonts w:ascii="Sylfaen" w:hAnsi="Sylfaen"/>
          <w:i/>
          <w:sz w:val="28"/>
          <w:szCs w:val="28"/>
        </w:rPr>
      </w:pPr>
      <w:r w:rsidRPr="00326D14">
        <w:rPr>
          <w:rFonts w:ascii="Sylfaen" w:hAnsi="Sylfaen"/>
          <w:i/>
          <w:sz w:val="28"/>
          <w:szCs w:val="28"/>
        </w:rPr>
        <w:t>157. “Make me worthy now to receive this communion for the remission of sin:”</w:t>
      </w:r>
    </w:p>
    <w:p w14:paraId="7B16E332" w14:textId="77777777" w:rsidR="0060058A" w:rsidRPr="00326D14" w:rsidRDefault="0060058A" w:rsidP="0060058A">
      <w:pPr>
        <w:jc w:val="both"/>
        <w:rPr>
          <w:rFonts w:ascii="Sylfaen" w:hAnsi="Sylfaen"/>
          <w:sz w:val="28"/>
          <w:szCs w:val="28"/>
        </w:rPr>
      </w:pPr>
      <w:r w:rsidRPr="00326D14">
        <w:rPr>
          <w:rFonts w:ascii="Sylfaen" w:hAnsi="Sylfaen"/>
          <w:sz w:val="28"/>
          <w:szCs w:val="28"/>
        </w:rPr>
        <w:t xml:space="preserve">It calls it </w:t>
      </w:r>
      <w:r w:rsidRPr="00326D14">
        <w:rPr>
          <w:rFonts w:ascii="Sylfaen" w:hAnsi="Sylfaen"/>
          <w:i/>
          <w:sz w:val="28"/>
          <w:szCs w:val="28"/>
        </w:rPr>
        <w:t>communion</w:t>
      </w:r>
      <w:r w:rsidRPr="00326D14">
        <w:rPr>
          <w:rFonts w:ascii="Sylfaen" w:hAnsi="Sylfaen"/>
          <w:sz w:val="28"/>
          <w:szCs w:val="28"/>
        </w:rPr>
        <w:t xml:space="preserve"> because he is united to us and we to him. Hence it is necessary worthily to give thanks for such grace, as expressed in the doxology:</w:t>
      </w:r>
    </w:p>
    <w:p w14:paraId="3816F3B8" w14:textId="77777777" w:rsidR="0060058A" w:rsidRPr="00326D14" w:rsidRDefault="0060058A" w:rsidP="0060058A">
      <w:pPr>
        <w:rPr>
          <w:rFonts w:ascii="Sylfaen" w:hAnsi="Sylfaen"/>
          <w:sz w:val="28"/>
          <w:szCs w:val="28"/>
        </w:rPr>
      </w:pPr>
    </w:p>
    <w:p w14:paraId="6390ABBD" w14:textId="77777777" w:rsidR="0060058A" w:rsidRPr="00326D14" w:rsidRDefault="0060058A" w:rsidP="0060058A">
      <w:pPr>
        <w:pStyle w:val="BodyTextIndent"/>
        <w:ind w:firstLine="0"/>
        <w:rPr>
          <w:rFonts w:ascii="Sylfaen" w:hAnsi="Sylfaen"/>
          <w:i/>
          <w:sz w:val="28"/>
          <w:szCs w:val="28"/>
        </w:rPr>
      </w:pPr>
      <w:r w:rsidRPr="00326D14">
        <w:rPr>
          <w:rFonts w:ascii="Sylfaen" w:hAnsi="Sylfaen"/>
          <w:i/>
          <w:sz w:val="28"/>
          <w:szCs w:val="28"/>
        </w:rPr>
        <w:t>158. “And to glorify unceasingly in everything the Father, Son and Holy Spirit, now and ever and to ages of ages.”</w:t>
      </w:r>
    </w:p>
    <w:p w14:paraId="40195FF4" w14:textId="77777777" w:rsidR="0060058A" w:rsidRPr="00326D14" w:rsidRDefault="0060058A" w:rsidP="0060058A">
      <w:pPr>
        <w:rPr>
          <w:rFonts w:ascii="Sylfaen" w:hAnsi="Sylfaen"/>
          <w:sz w:val="28"/>
          <w:szCs w:val="28"/>
        </w:rPr>
      </w:pPr>
    </w:p>
    <w:p w14:paraId="2882FBDE" w14:textId="77777777" w:rsidR="0060058A" w:rsidRPr="00326D14" w:rsidRDefault="0060058A" w:rsidP="0060058A">
      <w:pPr>
        <w:pStyle w:val="BodyTextIndent"/>
        <w:ind w:firstLine="0"/>
        <w:rPr>
          <w:rFonts w:ascii="Sylfaen" w:hAnsi="Sylfaen"/>
          <w:i/>
          <w:sz w:val="28"/>
          <w:szCs w:val="28"/>
        </w:rPr>
      </w:pPr>
      <w:r w:rsidRPr="00326D14">
        <w:rPr>
          <w:rFonts w:ascii="Sylfaen" w:hAnsi="Sylfaen"/>
          <w:i/>
          <w:sz w:val="28"/>
          <w:szCs w:val="28"/>
        </w:rPr>
        <w:t>159. “Of the holy, precious body and blood of our Lord and Savior Jesus Christ who is shared among us. This is life, hope of resurrection and atonement and remission of our sins:”</w:t>
      </w:r>
    </w:p>
    <w:p w14:paraId="44054086" w14:textId="77777777" w:rsidR="0060058A" w:rsidRPr="00326D14" w:rsidRDefault="0060058A" w:rsidP="0060058A">
      <w:pPr>
        <w:jc w:val="both"/>
        <w:rPr>
          <w:rFonts w:ascii="Sylfaen" w:hAnsi="Sylfaen"/>
          <w:sz w:val="28"/>
          <w:szCs w:val="28"/>
        </w:rPr>
      </w:pPr>
      <w:r w:rsidRPr="00326D14">
        <w:rPr>
          <w:rFonts w:ascii="Sylfaen" w:hAnsi="Sylfaen"/>
          <w:sz w:val="28"/>
          <w:szCs w:val="28"/>
        </w:rPr>
        <w:t xml:space="preserve">This passage is directed to the people admonishing them about who it is they approach and receive in communion, the holy of holies, the one more treasured than heaven and earth and all creation, the creator of all, the inaugurator of everything held in esteem. It is His </w:t>
      </w:r>
      <w:r w:rsidRPr="00326D14">
        <w:rPr>
          <w:rFonts w:ascii="Sylfaen" w:hAnsi="Sylfaen"/>
          <w:i/>
          <w:sz w:val="28"/>
          <w:szCs w:val="28"/>
        </w:rPr>
        <w:t>body and blood</w:t>
      </w:r>
      <w:r w:rsidRPr="00326D14">
        <w:rPr>
          <w:rFonts w:ascii="Sylfaen" w:hAnsi="Sylfaen"/>
          <w:sz w:val="28"/>
          <w:szCs w:val="28"/>
        </w:rPr>
        <w:t xml:space="preserve"> to which we cleave. He is our </w:t>
      </w:r>
      <w:r w:rsidRPr="00326D14">
        <w:rPr>
          <w:rFonts w:ascii="Sylfaen" w:hAnsi="Sylfaen"/>
          <w:sz w:val="28"/>
          <w:szCs w:val="28"/>
        </w:rPr>
        <w:lastRenderedPageBreak/>
        <w:t xml:space="preserve">Lord and Savior Jesus Christ who has saved us from Satan, freed us from enslavement to our sins and taken possession of us. In His crucifixion for us on the cross His bones remained unbroken (John 19:33), but now He is divided and distributed to us to be united to us all. </w:t>
      </w:r>
      <w:r w:rsidRPr="00326D14">
        <w:rPr>
          <w:rFonts w:ascii="Sylfaen" w:hAnsi="Sylfaen"/>
          <w:i/>
          <w:sz w:val="28"/>
          <w:szCs w:val="28"/>
        </w:rPr>
        <w:t>This is life</w:t>
      </w:r>
      <w:r w:rsidRPr="00326D14">
        <w:rPr>
          <w:rFonts w:ascii="Sylfaen" w:hAnsi="Sylfaen"/>
          <w:sz w:val="28"/>
          <w:szCs w:val="28"/>
        </w:rPr>
        <w:t xml:space="preserve"> because our Lord said, “Whoever eats this bread will live forever” (John 6:51). And it is the </w:t>
      </w:r>
      <w:r w:rsidRPr="00326D14">
        <w:rPr>
          <w:rFonts w:ascii="Sylfaen" w:hAnsi="Sylfaen"/>
          <w:i/>
          <w:sz w:val="28"/>
          <w:szCs w:val="28"/>
        </w:rPr>
        <w:t>hope of resurrection</w:t>
      </w:r>
      <w:r w:rsidRPr="00326D14">
        <w:rPr>
          <w:rFonts w:ascii="Sylfaen" w:hAnsi="Sylfaen"/>
          <w:sz w:val="28"/>
          <w:szCs w:val="28"/>
        </w:rPr>
        <w:t xml:space="preserve"> since our Lord also said: “I will raise on the last day whoever eats of this” (ibid. v. 55). Not that those who do not eat of this bread do not rise, but they rise not for life, but judgment and hence that resurrection is not a gift but punishment since the Lord said, “For those who do good works there is resurrection to life, but for those who have done any evil, resurrection to judgment” (John 5:29). The text implies that those who taste of His body are definitely raised and this is the </w:t>
      </w:r>
      <w:r w:rsidRPr="00326D14">
        <w:rPr>
          <w:rFonts w:ascii="Sylfaen" w:hAnsi="Sylfaen"/>
          <w:i/>
          <w:sz w:val="28"/>
          <w:szCs w:val="28"/>
        </w:rPr>
        <w:t>hope</w:t>
      </w:r>
      <w:r w:rsidRPr="00326D14">
        <w:rPr>
          <w:rFonts w:ascii="Sylfaen" w:hAnsi="Sylfaen"/>
          <w:sz w:val="28"/>
          <w:szCs w:val="28"/>
        </w:rPr>
        <w:t xml:space="preserve"> with which the priest arrays the people in proclaiming: </w:t>
      </w:r>
      <w:r w:rsidRPr="00326D14">
        <w:rPr>
          <w:rFonts w:ascii="Sylfaen" w:hAnsi="Sylfaen"/>
          <w:i/>
          <w:sz w:val="28"/>
          <w:szCs w:val="28"/>
        </w:rPr>
        <w:t>This is life, the hope of resurrection</w:t>
      </w:r>
      <w:r w:rsidRPr="00326D14">
        <w:rPr>
          <w:rFonts w:ascii="Sylfaen" w:hAnsi="Sylfaen"/>
          <w:sz w:val="28"/>
          <w:szCs w:val="28"/>
        </w:rPr>
        <w:t xml:space="preserve">. </w:t>
      </w:r>
    </w:p>
    <w:p w14:paraId="664611AD" w14:textId="77777777" w:rsidR="00F1039E" w:rsidRDefault="00F1039E" w:rsidP="0060058A">
      <w:pPr>
        <w:jc w:val="both"/>
        <w:rPr>
          <w:rFonts w:ascii="Sylfaen" w:hAnsi="Sylfaen"/>
          <w:sz w:val="28"/>
          <w:szCs w:val="28"/>
        </w:rPr>
      </w:pPr>
    </w:p>
    <w:p w14:paraId="18893C75" w14:textId="76B058A8" w:rsidR="0060058A" w:rsidRPr="00326D14" w:rsidRDefault="0060058A" w:rsidP="0060058A">
      <w:pPr>
        <w:jc w:val="both"/>
        <w:rPr>
          <w:rFonts w:ascii="Sylfaen" w:hAnsi="Sylfaen"/>
          <w:sz w:val="28"/>
          <w:szCs w:val="28"/>
        </w:rPr>
      </w:pPr>
      <w:r w:rsidRPr="00326D14">
        <w:rPr>
          <w:rFonts w:ascii="Sylfaen" w:hAnsi="Sylfaen"/>
          <w:sz w:val="28"/>
          <w:szCs w:val="28"/>
        </w:rPr>
        <w:t xml:space="preserve">It continues </w:t>
      </w:r>
      <w:r w:rsidRPr="00326D14">
        <w:rPr>
          <w:rFonts w:ascii="Sylfaen" w:hAnsi="Sylfaen"/>
          <w:i/>
          <w:sz w:val="28"/>
          <w:szCs w:val="28"/>
        </w:rPr>
        <w:t>atonement and remission of our sins</w:t>
      </w:r>
      <w:r w:rsidRPr="00326D14">
        <w:rPr>
          <w:rFonts w:ascii="Sylfaen" w:hAnsi="Sylfaen"/>
          <w:sz w:val="28"/>
          <w:szCs w:val="28"/>
        </w:rPr>
        <w:t>; for after the baptismal font it is by approaching communion with confession and repentance that stains are cleansed. The purification of the font cleanses under the outward form of washing while communion in the mystery purges like a furnace. By immersion in the font we are transformed by its cleansing agent and acquire the properties of gold and silver, which do not require subsequent rinsing but rather a crucible to erase dirt. Therefore, entering that awesome fire effects cleansing. And as other agents are essential in refining gold and silver to remove the impurities in the fire, so confession and repentance contribute to the cleansing of the eucharist. And as in that case fire alone merely burns without melting them and separating of the impurities, on that analogy you are to understand approaching the spiritual fire without confession and repentance precisely as burning and not purification, but approaching with repentance is purification of the soul. Hearing from the priest the manifold advantage of the gift, the people add their testimony to it all in responding:</w:t>
      </w:r>
    </w:p>
    <w:p w14:paraId="63E11DEF" w14:textId="77777777" w:rsidR="0060058A" w:rsidRPr="00326D14" w:rsidRDefault="0060058A" w:rsidP="0060058A">
      <w:pPr>
        <w:rPr>
          <w:rFonts w:ascii="Sylfaen" w:hAnsi="Sylfaen"/>
          <w:sz w:val="28"/>
          <w:szCs w:val="28"/>
        </w:rPr>
      </w:pPr>
    </w:p>
    <w:p w14:paraId="4E4633F6" w14:textId="77777777" w:rsidR="0060058A" w:rsidRPr="00326D14" w:rsidRDefault="0060058A" w:rsidP="0060058A">
      <w:pPr>
        <w:rPr>
          <w:rFonts w:ascii="Sylfaen" w:hAnsi="Sylfaen"/>
          <w:i/>
          <w:sz w:val="28"/>
          <w:szCs w:val="28"/>
        </w:rPr>
      </w:pPr>
      <w:r w:rsidRPr="00326D14">
        <w:rPr>
          <w:rFonts w:ascii="Sylfaen" w:hAnsi="Sylfaen"/>
          <w:i/>
          <w:sz w:val="28"/>
          <w:szCs w:val="28"/>
        </w:rPr>
        <w:t xml:space="preserve">160. “Amen.” </w:t>
      </w:r>
    </w:p>
    <w:p w14:paraId="764451E9" w14:textId="77777777" w:rsidR="0060058A" w:rsidRPr="00326D14" w:rsidRDefault="0060058A" w:rsidP="0060058A">
      <w:pPr>
        <w:rPr>
          <w:rFonts w:ascii="Sylfaen" w:hAnsi="Sylfaen"/>
          <w:sz w:val="28"/>
          <w:szCs w:val="28"/>
        </w:rPr>
      </w:pPr>
    </w:p>
    <w:p w14:paraId="360746EA" w14:textId="77777777" w:rsidR="0060058A" w:rsidRPr="00326D14" w:rsidRDefault="0060058A" w:rsidP="0060058A">
      <w:pPr>
        <w:pStyle w:val="BodyTextIndent"/>
        <w:ind w:firstLine="0"/>
        <w:rPr>
          <w:rFonts w:ascii="Sylfaen" w:hAnsi="Sylfaen"/>
          <w:i/>
          <w:sz w:val="28"/>
          <w:szCs w:val="28"/>
        </w:rPr>
      </w:pPr>
      <w:r w:rsidRPr="00326D14">
        <w:rPr>
          <w:rFonts w:ascii="Sylfaen" w:hAnsi="Sylfaen"/>
          <w:i/>
          <w:sz w:val="28"/>
          <w:szCs w:val="28"/>
        </w:rPr>
        <w:t>174. “To the inscrutable, incomprehensible, triune essence, founder, receiver and indivisible unitary Holy Trinity:”</w:t>
      </w:r>
    </w:p>
    <w:p w14:paraId="50384ECE" w14:textId="77777777" w:rsidR="0060058A" w:rsidRPr="00326D14" w:rsidRDefault="0060058A" w:rsidP="00F1039E">
      <w:pPr>
        <w:jc w:val="both"/>
        <w:rPr>
          <w:rFonts w:ascii="Sylfaen" w:hAnsi="Sylfaen"/>
          <w:sz w:val="28"/>
          <w:szCs w:val="28"/>
        </w:rPr>
      </w:pPr>
      <w:r w:rsidRPr="00326D14">
        <w:rPr>
          <w:rFonts w:ascii="Sylfaen" w:hAnsi="Sylfaen"/>
          <w:i/>
          <w:sz w:val="28"/>
          <w:szCs w:val="28"/>
        </w:rPr>
        <w:lastRenderedPageBreak/>
        <w:t>Inscrutable</w:t>
      </w:r>
      <w:r w:rsidRPr="00326D14">
        <w:rPr>
          <w:rFonts w:ascii="Sylfaen" w:hAnsi="Sylfaen"/>
          <w:sz w:val="28"/>
          <w:szCs w:val="28"/>
        </w:rPr>
        <w:t xml:space="preserve"> because it is not subject to examination in any particular. </w:t>
      </w:r>
      <w:r w:rsidRPr="00326D14">
        <w:rPr>
          <w:rFonts w:ascii="Sylfaen" w:hAnsi="Sylfaen"/>
          <w:i/>
          <w:sz w:val="28"/>
          <w:szCs w:val="28"/>
        </w:rPr>
        <w:t>Incomprehensible</w:t>
      </w:r>
      <w:r w:rsidRPr="00326D14">
        <w:rPr>
          <w:rFonts w:ascii="Sylfaen" w:hAnsi="Sylfaen"/>
          <w:sz w:val="28"/>
          <w:szCs w:val="28"/>
        </w:rPr>
        <w:t xml:space="preserve"> because though someone may venture to </w:t>
      </w:r>
      <w:r w:rsidRPr="00326D14">
        <w:rPr>
          <w:rFonts w:ascii="Sylfaen" w:hAnsi="Sylfaen"/>
          <w:i/>
          <w:sz w:val="28"/>
          <w:szCs w:val="28"/>
        </w:rPr>
        <w:t>comprehend</w:t>
      </w:r>
      <w:r w:rsidRPr="00326D14">
        <w:rPr>
          <w:rFonts w:ascii="Sylfaen" w:hAnsi="Sylfaen"/>
          <w:sz w:val="28"/>
          <w:szCs w:val="28"/>
        </w:rPr>
        <w:t>, no one can grasp God</w:t>
      </w:r>
      <w:r w:rsidRPr="00326D14">
        <w:rPr>
          <w:rFonts w:ascii="Sylfaen" w:hAnsi="Sylfaen" w:cs="Arial"/>
          <w:sz w:val="28"/>
          <w:szCs w:val="28"/>
        </w:rPr>
        <w:t>’</w:t>
      </w:r>
      <w:r w:rsidRPr="00326D14">
        <w:rPr>
          <w:rFonts w:ascii="Sylfaen" w:hAnsi="Sylfaen"/>
          <w:sz w:val="28"/>
          <w:szCs w:val="28"/>
        </w:rPr>
        <w:t xml:space="preserve">s essence and eternity. It is </w:t>
      </w:r>
      <w:r w:rsidRPr="00326D14">
        <w:rPr>
          <w:rFonts w:ascii="Sylfaen" w:hAnsi="Sylfaen"/>
          <w:i/>
          <w:sz w:val="28"/>
          <w:szCs w:val="28"/>
        </w:rPr>
        <w:t>triune</w:t>
      </w:r>
      <w:r w:rsidRPr="00326D14">
        <w:rPr>
          <w:rFonts w:ascii="Sylfaen" w:hAnsi="Sylfaen"/>
          <w:sz w:val="28"/>
          <w:szCs w:val="28"/>
        </w:rPr>
        <w:t xml:space="preserve"> according to the persons, for it is Father, Son and Holy Spirit, distinct in hypostases but united in divinity. It is </w:t>
      </w:r>
      <w:r w:rsidRPr="00326D14">
        <w:rPr>
          <w:rFonts w:ascii="Sylfaen" w:hAnsi="Sylfaen"/>
          <w:i/>
          <w:sz w:val="28"/>
          <w:szCs w:val="28"/>
        </w:rPr>
        <w:t>essence</w:t>
      </w:r>
      <w:r w:rsidRPr="00326D14">
        <w:rPr>
          <w:rFonts w:ascii="Sylfaen" w:hAnsi="Sylfaen"/>
          <w:sz w:val="28"/>
          <w:szCs w:val="28"/>
        </w:rPr>
        <w:t xml:space="preserve"> since it does not derive its existence from anything, but subsists by its essence, as the holy Illuminator says, “Only the Lord God exists in essence,” and there is none before Him. He is </w:t>
      </w:r>
      <w:r w:rsidRPr="00326D14">
        <w:rPr>
          <w:rFonts w:ascii="Sylfaen" w:hAnsi="Sylfaen"/>
          <w:i/>
          <w:sz w:val="28"/>
          <w:szCs w:val="28"/>
        </w:rPr>
        <w:t>founder</w:t>
      </w:r>
      <w:r w:rsidRPr="00326D14">
        <w:rPr>
          <w:rFonts w:ascii="Sylfaen" w:hAnsi="Sylfaen"/>
          <w:sz w:val="28"/>
          <w:szCs w:val="28"/>
        </w:rPr>
        <w:t xml:space="preserve"> because He founded creation, bringing creatures to existence from non-existence and keeps them firmly in each one</w:t>
      </w:r>
      <w:r w:rsidRPr="00326D14">
        <w:rPr>
          <w:rFonts w:ascii="Sylfaen" w:hAnsi="Sylfaen" w:cs="Arial"/>
          <w:sz w:val="28"/>
          <w:szCs w:val="28"/>
        </w:rPr>
        <w:t>’</w:t>
      </w:r>
      <w:r w:rsidRPr="00326D14">
        <w:rPr>
          <w:rFonts w:ascii="Sylfaen" w:hAnsi="Sylfaen"/>
          <w:sz w:val="28"/>
          <w:szCs w:val="28"/>
        </w:rPr>
        <w:t xml:space="preserve">s genus. He is </w:t>
      </w:r>
      <w:r w:rsidRPr="00326D14">
        <w:rPr>
          <w:rFonts w:ascii="Sylfaen" w:hAnsi="Sylfaen"/>
          <w:i/>
          <w:sz w:val="28"/>
          <w:szCs w:val="28"/>
        </w:rPr>
        <w:t>receiver</w:t>
      </w:r>
      <w:r w:rsidRPr="00326D14">
        <w:rPr>
          <w:rFonts w:ascii="Sylfaen" w:hAnsi="Sylfaen"/>
          <w:sz w:val="28"/>
          <w:szCs w:val="28"/>
        </w:rPr>
        <w:t xml:space="preserve"> because He receives and cares for everything which came into being through Him and cares for the needs of each, not only angels and men, but also other animals and gives Himself as an embellishment and support to all that exists. He sustains the sky from falling and keeps it illumined by the orbit of the luminaries. He maintains the earth unshaken and beautifies it with various plants, shrubs and seeds, which He irrigates to satiety with rain-bearing clouds. He also confines the sea within its limit, so as not to sink beneath its depths or extend its shores beyond measure. The </w:t>
      </w:r>
      <w:r w:rsidRPr="00326D14">
        <w:rPr>
          <w:rFonts w:ascii="Sylfaen" w:hAnsi="Sylfaen"/>
          <w:i/>
          <w:sz w:val="28"/>
          <w:szCs w:val="28"/>
        </w:rPr>
        <w:t>Holy Trinity</w:t>
      </w:r>
      <w:r w:rsidRPr="00326D14">
        <w:rPr>
          <w:rFonts w:ascii="Sylfaen" w:hAnsi="Sylfaen"/>
          <w:sz w:val="28"/>
          <w:szCs w:val="28"/>
        </w:rPr>
        <w:t xml:space="preserve"> is </w:t>
      </w:r>
      <w:r w:rsidRPr="00326D14">
        <w:rPr>
          <w:rFonts w:ascii="Sylfaen" w:hAnsi="Sylfaen"/>
          <w:i/>
          <w:sz w:val="28"/>
          <w:szCs w:val="28"/>
        </w:rPr>
        <w:t>indivisible</w:t>
      </w:r>
      <w:r w:rsidRPr="00326D14">
        <w:rPr>
          <w:rFonts w:ascii="Sylfaen" w:hAnsi="Sylfaen"/>
          <w:sz w:val="28"/>
          <w:szCs w:val="28"/>
        </w:rPr>
        <w:t xml:space="preserve"> since, though the hypostases are distinguished in the </w:t>
      </w:r>
      <w:r w:rsidRPr="00326D14">
        <w:rPr>
          <w:rFonts w:ascii="Sylfaen" w:hAnsi="Sylfaen"/>
          <w:i/>
          <w:sz w:val="28"/>
          <w:szCs w:val="28"/>
        </w:rPr>
        <w:t>Holy Trinity</w:t>
      </w:r>
      <w:r w:rsidRPr="00326D14">
        <w:rPr>
          <w:rFonts w:ascii="Sylfaen" w:hAnsi="Sylfaen"/>
          <w:sz w:val="28"/>
          <w:szCs w:val="28"/>
        </w:rPr>
        <w:t xml:space="preserve">, it is </w:t>
      </w:r>
      <w:r w:rsidRPr="00326D14">
        <w:rPr>
          <w:rFonts w:ascii="Sylfaen" w:hAnsi="Sylfaen"/>
          <w:i/>
          <w:sz w:val="28"/>
          <w:szCs w:val="28"/>
        </w:rPr>
        <w:t>indivisible</w:t>
      </w:r>
      <w:r w:rsidRPr="00326D14">
        <w:rPr>
          <w:rFonts w:ascii="Sylfaen" w:hAnsi="Sylfaen"/>
          <w:sz w:val="28"/>
          <w:szCs w:val="28"/>
        </w:rPr>
        <w:t xml:space="preserve"> in its divinity. The nature of the </w:t>
      </w:r>
      <w:r w:rsidRPr="00326D14">
        <w:rPr>
          <w:rFonts w:ascii="Sylfaen" w:hAnsi="Sylfaen"/>
          <w:i/>
          <w:sz w:val="28"/>
          <w:szCs w:val="28"/>
        </w:rPr>
        <w:t>Holy Trinity</w:t>
      </w:r>
      <w:r w:rsidRPr="00326D14">
        <w:rPr>
          <w:rFonts w:ascii="Sylfaen" w:hAnsi="Sylfaen"/>
          <w:sz w:val="28"/>
          <w:szCs w:val="28"/>
        </w:rPr>
        <w:t xml:space="preserve"> is one, one essence, one rule, one will, one glory. To it alone is fitting worship by all beings, as it says after this:</w:t>
      </w:r>
    </w:p>
    <w:p w14:paraId="1B341FD6" w14:textId="77777777" w:rsidR="0060058A" w:rsidRPr="00326D14" w:rsidRDefault="0060058A" w:rsidP="00F1039E">
      <w:pPr>
        <w:rPr>
          <w:rFonts w:ascii="Sylfaen" w:hAnsi="Sylfaen"/>
          <w:sz w:val="28"/>
          <w:szCs w:val="28"/>
        </w:rPr>
      </w:pPr>
    </w:p>
    <w:p w14:paraId="39B616E8" w14:textId="77777777" w:rsidR="0060058A" w:rsidRPr="00326D14" w:rsidRDefault="0060058A" w:rsidP="00F1039E">
      <w:pPr>
        <w:pStyle w:val="BodyTextIndent"/>
        <w:ind w:firstLine="0"/>
        <w:rPr>
          <w:rFonts w:ascii="Sylfaen" w:hAnsi="Sylfaen"/>
          <w:i/>
          <w:sz w:val="28"/>
          <w:szCs w:val="28"/>
        </w:rPr>
      </w:pPr>
      <w:r w:rsidRPr="00326D14">
        <w:rPr>
          <w:rFonts w:ascii="Sylfaen" w:hAnsi="Sylfaen"/>
          <w:i/>
          <w:sz w:val="28"/>
          <w:szCs w:val="28"/>
        </w:rPr>
        <w:t>175. “To whom is fit glory, dominion and honor, now and ever and to ages of ages.”</w:t>
      </w:r>
    </w:p>
    <w:p w14:paraId="199984AC" w14:textId="77777777" w:rsidR="0060058A" w:rsidRPr="00326D14" w:rsidRDefault="0060058A" w:rsidP="00F1039E">
      <w:pPr>
        <w:rPr>
          <w:rFonts w:ascii="Sylfaen" w:hAnsi="Sylfaen"/>
          <w:sz w:val="28"/>
          <w:szCs w:val="28"/>
        </w:rPr>
      </w:pPr>
    </w:p>
    <w:p w14:paraId="31836B6A" w14:textId="37254E9B" w:rsidR="0060058A" w:rsidRPr="00326D14" w:rsidRDefault="0060058A" w:rsidP="00F1039E">
      <w:pPr>
        <w:rPr>
          <w:rFonts w:ascii="Sylfaen" w:hAnsi="Sylfaen"/>
          <w:b/>
          <w:sz w:val="28"/>
          <w:szCs w:val="28"/>
        </w:rPr>
      </w:pPr>
      <w:r w:rsidRPr="00326D14">
        <w:rPr>
          <w:rFonts w:ascii="Sylfaen" w:hAnsi="Sylfaen"/>
          <w:sz w:val="28"/>
          <w:szCs w:val="28"/>
        </w:rPr>
        <w:t>Nareg Alemezian</w:t>
      </w:r>
    </w:p>
    <w:p w14:paraId="19BC8C70" w14:textId="2D4561C2" w:rsidR="0060058A" w:rsidRPr="00326D14" w:rsidRDefault="00F1039E" w:rsidP="00F1039E">
      <w:pPr>
        <w:pStyle w:val="BodyText2"/>
        <w:spacing w:after="0" w:line="240" w:lineRule="auto"/>
        <w:rPr>
          <w:rFonts w:ascii="Sylfaen" w:hAnsi="Sylfaen"/>
          <w:b/>
          <w:i/>
          <w:sz w:val="28"/>
          <w:szCs w:val="28"/>
        </w:rPr>
      </w:pPr>
      <w:r w:rsidRPr="00326D14">
        <w:rPr>
          <w:rFonts w:ascii="Sylfaen" w:hAnsi="Sylfaen"/>
          <w:sz w:val="28"/>
          <w:szCs w:val="28"/>
        </w:rPr>
        <w:t>2000</w:t>
      </w:r>
    </w:p>
    <w:p w14:paraId="716470BD" w14:textId="77777777" w:rsidR="0060058A" w:rsidRPr="00326D14" w:rsidRDefault="0060058A" w:rsidP="00F1039E">
      <w:pPr>
        <w:rPr>
          <w:rFonts w:ascii="Sylfaen" w:hAnsi="Sylfaen"/>
          <w:i/>
        </w:rPr>
      </w:pPr>
    </w:p>
    <w:p w14:paraId="3545EA83" w14:textId="77777777" w:rsidR="0060058A" w:rsidRPr="00326D14" w:rsidRDefault="0060058A" w:rsidP="00F1039E">
      <w:pPr>
        <w:pStyle w:val="BodyText2"/>
        <w:spacing w:after="0" w:line="240" w:lineRule="auto"/>
        <w:rPr>
          <w:rFonts w:ascii="Sylfaen" w:hAnsi="Sylfaen"/>
          <w:i/>
        </w:rPr>
      </w:pPr>
    </w:p>
    <w:p w14:paraId="564273FD" w14:textId="77777777" w:rsidR="0060058A" w:rsidRPr="00326D14" w:rsidRDefault="0060058A" w:rsidP="0060058A">
      <w:pPr>
        <w:pStyle w:val="BodyText2"/>
        <w:pageBreakBefore/>
        <w:spacing w:after="0" w:line="240" w:lineRule="auto"/>
        <w:jc w:val="center"/>
        <w:rPr>
          <w:rFonts w:ascii="Sylfaen" w:hAnsi="Sylfaen"/>
          <w:iCs/>
          <w:sz w:val="28"/>
          <w:szCs w:val="28"/>
        </w:rPr>
      </w:pPr>
      <w:r w:rsidRPr="00326D14">
        <w:rPr>
          <w:rFonts w:ascii="Sylfaen" w:hAnsi="Sylfaen"/>
          <w:iCs/>
          <w:sz w:val="28"/>
          <w:szCs w:val="28"/>
        </w:rPr>
        <w:lastRenderedPageBreak/>
        <w:t>Appendix I</w:t>
      </w:r>
    </w:p>
    <w:p w14:paraId="4E6886ED" w14:textId="77777777" w:rsidR="0060058A" w:rsidRPr="00326D14" w:rsidRDefault="0060058A" w:rsidP="0060058A">
      <w:pPr>
        <w:pStyle w:val="BodyText2"/>
        <w:spacing w:after="0" w:line="240" w:lineRule="auto"/>
        <w:jc w:val="center"/>
        <w:rPr>
          <w:rFonts w:ascii="Sylfaen" w:hAnsi="Sylfaen"/>
          <w:bCs/>
          <w:i/>
          <w:sz w:val="28"/>
          <w:szCs w:val="28"/>
        </w:rPr>
      </w:pPr>
      <w:r w:rsidRPr="00326D14">
        <w:rPr>
          <w:rFonts w:ascii="Sylfaen" w:hAnsi="Sylfaen"/>
          <w:bCs/>
          <w:iCs/>
          <w:sz w:val="28"/>
          <w:szCs w:val="28"/>
        </w:rPr>
        <w:t>(</w:t>
      </w:r>
      <w:r w:rsidRPr="00326D14">
        <w:rPr>
          <w:rFonts w:ascii="Sylfaen" w:hAnsi="Sylfaen"/>
          <w:bCs/>
          <w:i/>
          <w:sz w:val="28"/>
          <w:szCs w:val="28"/>
        </w:rPr>
        <w:t xml:space="preserve">Divine Liturgy of the Armenian Apostolic Orthodox Church, </w:t>
      </w:r>
      <w:r w:rsidRPr="00326D14">
        <w:rPr>
          <w:rFonts w:ascii="Sylfaen" w:hAnsi="Sylfaen"/>
          <w:bCs/>
          <w:iCs/>
          <w:sz w:val="28"/>
          <w:szCs w:val="28"/>
        </w:rPr>
        <w:t>pp. 260–261)</w:t>
      </w:r>
    </w:p>
    <w:p w14:paraId="1B0D2005" w14:textId="77777777" w:rsidR="0060058A" w:rsidRPr="00326D14" w:rsidRDefault="0060058A" w:rsidP="0060058A">
      <w:pPr>
        <w:pStyle w:val="BodyText2"/>
        <w:spacing w:after="0" w:line="240" w:lineRule="auto"/>
        <w:rPr>
          <w:rFonts w:ascii="Sylfaen" w:hAnsi="Sylfaen"/>
          <w:bCs/>
          <w:iCs/>
          <w:sz w:val="28"/>
          <w:szCs w:val="28"/>
        </w:rPr>
      </w:pPr>
    </w:p>
    <w:p w14:paraId="61922533" w14:textId="77777777" w:rsidR="0060058A" w:rsidRPr="00326D14" w:rsidRDefault="0060058A" w:rsidP="0060058A">
      <w:pPr>
        <w:pStyle w:val="BodyText2"/>
        <w:spacing w:after="0" w:line="240" w:lineRule="auto"/>
        <w:jc w:val="center"/>
        <w:rPr>
          <w:rFonts w:ascii="Sylfaen" w:hAnsi="Sylfaen"/>
          <w:bCs/>
          <w:iCs/>
          <w:sz w:val="28"/>
          <w:szCs w:val="28"/>
        </w:rPr>
      </w:pPr>
      <w:r w:rsidRPr="00326D14">
        <w:rPr>
          <w:rFonts w:ascii="Sylfaen" w:hAnsi="Sylfaen"/>
          <w:bCs/>
          <w:iCs/>
          <w:sz w:val="28"/>
          <w:szCs w:val="28"/>
        </w:rPr>
        <w:t>The Parts of the Liturgy</w:t>
      </w:r>
    </w:p>
    <w:p w14:paraId="3EA9F702" w14:textId="77777777" w:rsidR="0060058A" w:rsidRPr="00326D14" w:rsidRDefault="0060058A" w:rsidP="0060058A">
      <w:pPr>
        <w:pStyle w:val="BodyText"/>
        <w:spacing w:after="0"/>
        <w:jc w:val="both"/>
        <w:rPr>
          <w:rFonts w:ascii="Sylfaen" w:hAnsi="Sylfaen"/>
          <w:sz w:val="28"/>
          <w:szCs w:val="28"/>
        </w:rPr>
      </w:pPr>
      <w:r w:rsidRPr="00326D14">
        <w:rPr>
          <w:rFonts w:ascii="Sylfaen" w:hAnsi="Sylfaen"/>
          <w:sz w:val="28"/>
          <w:szCs w:val="28"/>
        </w:rPr>
        <w:t xml:space="preserve">a. The first theme of the preparation is the assumption by the priest of his sacerdotal function by vesting. The second and third themes consist of acts and prayers for repentance and divine forgiveness, which make the priest and the believer bold to enter into the presence of God in a mystical way. The fourth theme is the preparation of the elements of the Holy Sacrifice, i.e., the bread and the wine, symbolizing the assumption by the Son of God of a human body in the Virgin’s womb and His growth to human perfection up to the moment of His baptism. </w:t>
      </w:r>
    </w:p>
    <w:p w14:paraId="1975EDA2" w14:textId="77777777" w:rsidR="0060058A" w:rsidRPr="00326D14" w:rsidRDefault="0060058A" w:rsidP="0060058A">
      <w:pPr>
        <w:rPr>
          <w:rFonts w:ascii="Sylfaen" w:hAnsi="Sylfaen"/>
          <w:sz w:val="28"/>
          <w:szCs w:val="28"/>
        </w:rPr>
      </w:pPr>
    </w:p>
    <w:p w14:paraId="5C2A1486" w14:textId="77777777" w:rsidR="0060058A" w:rsidRPr="00326D14" w:rsidRDefault="0060058A" w:rsidP="0060058A">
      <w:pPr>
        <w:jc w:val="both"/>
        <w:rPr>
          <w:rFonts w:ascii="Sylfaen" w:hAnsi="Sylfaen"/>
          <w:sz w:val="28"/>
          <w:szCs w:val="28"/>
        </w:rPr>
      </w:pPr>
      <w:r w:rsidRPr="00326D14">
        <w:rPr>
          <w:rFonts w:ascii="Sylfaen" w:hAnsi="Sylfaen"/>
          <w:sz w:val="28"/>
          <w:szCs w:val="28"/>
        </w:rPr>
        <w:t xml:space="preserve">b. The first theme of the Synaxis is a request for the acceptance of the prayers to be offered. Then God’s kingdom in the church is proclaimed, with the faithful as its citizens. The third theme is the unity of heaven and earth in the Kingdom and the affinity between angels and men in their service of the Holy God. Fourthly, God’s will is declared through His word for the enlightenment of the minds of men, who are called to enter into God’s kingdom, and for their understanding of divine truths and of the will of God. This is followed by the proclamation in witness of Christian faith, formulated in the Creed, by the enlightened worshipper. In this part of the Synaxis the teaching ministry of the Church is symbolized and the reception of the Gospel, or the Good News, by mankind is sacramentalized. Finally, forgiveness of sins and the grace of the Holy Spirit are asked. </w:t>
      </w:r>
    </w:p>
    <w:p w14:paraId="55624D1E" w14:textId="77777777" w:rsidR="0060058A" w:rsidRPr="00326D14" w:rsidRDefault="0060058A" w:rsidP="0060058A">
      <w:pPr>
        <w:rPr>
          <w:rFonts w:ascii="Sylfaen" w:hAnsi="Sylfaen"/>
          <w:sz w:val="28"/>
          <w:szCs w:val="28"/>
        </w:rPr>
      </w:pPr>
    </w:p>
    <w:p w14:paraId="37355C14" w14:textId="77777777" w:rsidR="0060058A" w:rsidRPr="00326D14" w:rsidRDefault="0060058A" w:rsidP="0060058A">
      <w:pPr>
        <w:jc w:val="both"/>
        <w:rPr>
          <w:rFonts w:ascii="Sylfaen" w:hAnsi="Sylfaen"/>
          <w:sz w:val="28"/>
          <w:szCs w:val="28"/>
        </w:rPr>
      </w:pPr>
      <w:r w:rsidRPr="00326D14">
        <w:rPr>
          <w:rFonts w:ascii="Sylfaen" w:hAnsi="Sylfaen"/>
          <w:sz w:val="28"/>
          <w:szCs w:val="28"/>
        </w:rPr>
        <w:t xml:space="preserve">c. After moral </w:t>
      </w:r>
      <w:r w:rsidRPr="00326D14">
        <w:rPr>
          <w:rFonts w:ascii="Sylfaen" w:hAnsi="Sylfaen"/>
          <w:i/>
          <w:sz w:val="28"/>
          <w:szCs w:val="28"/>
        </w:rPr>
        <w:t>purification</w:t>
      </w:r>
      <w:r w:rsidRPr="00326D14">
        <w:rPr>
          <w:rFonts w:ascii="Sylfaen" w:hAnsi="Sylfaen"/>
          <w:sz w:val="28"/>
          <w:szCs w:val="28"/>
        </w:rPr>
        <w:t xml:space="preserve"> and intellectual </w:t>
      </w:r>
      <w:r w:rsidRPr="00326D14">
        <w:rPr>
          <w:rFonts w:ascii="Sylfaen" w:hAnsi="Sylfaen"/>
          <w:i/>
          <w:sz w:val="28"/>
          <w:szCs w:val="28"/>
        </w:rPr>
        <w:t>illumination of the mind,</w:t>
      </w:r>
      <w:r w:rsidRPr="00326D14">
        <w:rPr>
          <w:rFonts w:ascii="Sylfaen" w:hAnsi="Sylfaen"/>
          <w:sz w:val="28"/>
          <w:szCs w:val="28"/>
        </w:rPr>
        <w:t xml:space="preserve"> the third, i.e. the main part of the Liturgy, the Eucharist proper, effects the spiritual, or mystical </w:t>
      </w:r>
      <w:r w:rsidRPr="00326D14">
        <w:rPr>
          <w:rFonts w:ascii="Sylfaen" w:hAnsi="Sylfaen"/>
          <w:i/>
          <w:sz w:val="28"/>
          <w:szCs w:val="28"/>
        </w:rPr>
        <w:t xml:space="preserve">union </w:t>
      </w:r>
      <w:r w:rsidRPr="00326D14">
        <w:rPr>
          <w:rFonts w:ascii="Sylfaen" w:hAnsi="Sylfaen"/>
          <w:sz w:val="28"/>
          <w:szCs w:val="28"/>
        </w:rPr>
        <w:t xml:space="preserve">or </w:t>
      </w:r>
      <w:r w:rsidRPr="00326D14">
        <w:rPr>
          <w:rFonts w:ascii="Sylfaen" w:hAnsi="Sylfaen"/>
          <w:i/>
          <w:sz w:val="28"/>
          <w:szCs w:val="28"/>
        </w:rPr>
        <w:t>unification</w:t>
      </w:r>
      <w:r w:rsidRPr="00326D14">
        <w:rPr>
          <w:rFonts w:ascii="Sylfaen" w:hAnsi="Sylfaen"/>
          <w:sz w:val="28"/>
          <w:szCs w:val="28"/>
        </w:rPr>
        <w:t xml:space="preserve"> of the Christian with his Lord and God, Jesus Christ. </w:t>
      </w:r>
    </w:p>
    <w:p w14:paraId="151A3F7D" w14:textId="77777777" w:rsidR="0060058A" w:rsidRPr="00326D14" w:rsidRDefault="0060058A" w:rsidP="0060058A">
      <w:pPr>
        <w:rPr>
          <w:rFonts w:ascii="Sylfaen" w:hAnsi="Sylfaen"/>
          <w:sz w:val="28"/>
          <w:szCs w:val="28"/>
        </w:rPr>
      </w:pPr>
    </w:p>
    <w:p w14:paraId="2B02582E" w14:textId="77777777" w:rsidR="0060058A" w:rsidRPr="00326D14" w:rsidRDefault="0060058A" w:rsidP="0060058A">
      <w:pPr>
        <w:jc w:val="both"/>
        <w:rPr>
          <w:rFonts w:ascii="Sylfaen" w:hAnsi="Sylfaen"/>
          <w:sz w:val="28"/>
          <w:szCs w:val="28"/>
        </w:rPr>
      </w:pPr>
      <w:r w:rsidRPr="00326D14">
        <w:rPr>
          <w:rFonts w:ascii="Sylfaen" w:hAnsi="Sylfaen"/>
          <w:sz w:val="28"/>
          <w:szCs w:val="28"/>
        </w:rPr>
        <w:t>This essential union of the Christian with the Lord constitutes the core of the Sacrament or Mystery of the Eucharist and is the ultimate purpose of Christian life as a whole.</w:t>
      </w:r>
    </w:p>
    <w:p w14:paraId="13FDB847" w14:textId="77777777" w:rsidR="0060058A" w:rsidRPr="00326D14" w:rsidRDefault="0060058A" w:rsidP="0060058A">
      <w:pPr>
        <w:rPr>
          <w:rFonts w:ascii="Sylfaen" w:hAnsi="Sylfaen"/>
          <w:sz w:val="28"/>
          <w:szCs w:val="28"/>
        </w:rPr>
      </w:pPr>
    </w:p>
    <w:p w14:paraId="07932DEC" w14:textId="77777777" w:rsidR="0060058A" w:rsidRPr="00326D14" w:rsidRDefault="0060058A" w:rsidP="0060058A">
      <w:pPr>
        <w:jc w:val="both"/>
        <w:rPr>
          <w:rFonts w:ascii="Sylfaen" w:hAnsi="Sylfaen"/>
          <w:sz w:val="28"/>
          <w:szCs w:val="28"/>
        </w:rPr>
      </w:pPr>
      <w:r w:rsidRPr="00326D14">
        <w:rPr>
          <w:rFonts w:ascii="Sylfaen" w:hAnsi="Sylfaen"/>
          <w:sz w:val="28"/>
          <w:szCs w:val="28"/>
        </w:rPr>
        <w:lastRenderedPageBreak/>
        <w:t xml:space="preserve">In the Holy Sacrifice the believer first enters into God’s presence and approaches the altar with his gifts. Then he lays his gifts, i.e., the bread and the wine, representing the whole person, before God through the Priest. Thirdly, all the members of the Church are mystically bound into one in Christ Jesus, through the greeting in His love and peace. Then, the Church on earth joins the Church in heaven for God’s worship. Fifthly, Christ’s redemptive work, which made the unity of heaven and earth and all the faithful in Christ possible, is recounted. Then after the gifts have been accepted, the Father reconciled with His children, the Holy Spirit is invoked to change the earthly gifts into the Body and Blood of Christ and so to transpose the faithful through and in their gifts into Christ, and unite the offerer with the Christ. Then the benefits of this transposition are asked for the Church militant by the Church triumphant and vice versa. A relationship of father and son having been established between God and the faithful, the Lord’s Prayer is sung; the humility as well as the exaltation of God’s children in Christ are affirmed; and the Holy Trinity is glorified for all these blessings. Then in the Communion, the last of the four parts of the Holy Sacrifice proper, the spiritual process described above culminates and is actualized. The believer first prays for a worthy reception, then tastes of the Body and Blood of Christ, thus being actually grafted on Christ, as it were, and expresses his joy and thanks for the new life which he has thereby received and through which Christ dwells in him and he in Christ. </w:t>
      </w:r>
    </w:p>
    <w:p w14:paraId="34557E11" w14:textId="77777777" w:rsidR="0060058A" w:rsidRPr="00326D14" w:rsidRDefault="0060058A" w:rsidP="0060058A">
      <w:pPr>
        <w:rPr>
          <w:rFonts w:ascii="Sylfaen" w:hAnsi="Sylfaen"/>
          <w:sz w:val="28"/>
          <w:szCs w:val="28"/>
        </w:rPr>
      </w:pPr>
    </w:p>
    <w:p w14:paraId="4ED22904" w14:textId="77777777" w:rsidR="0060058A" w:rsidRPr="00326D14" w:rsidRDefault="0060058A" w:rsidP="0060058A">
      <w:pPr>
        <w:jc w:val="both"/>
        <w:rPr>
          <w:rFonts w:ascii="Sylfaen" w:hAnsi="Sylfaen"/>
          <w:sz w:val="28"/>
          <w:szCs w:val="28"/>
        </w:rPr>
      </w:pPr>
      <w:r w:rsidRPr="00326D14">
        <w:rPr>
          <w:rFonts w:ascii="Sylfaen" w:hAnsi="Sylfaen"/>
          <w:sz w:val="28"/>
          <w:szCs w:val="28"/>
        </w:rPr>
        <w:t>This third part of the Divine Liturgy constitutes the Sacrament instituted by the Lord Jesus Christ himself at his last supper with the Apostles, and enacted by him in person on Calvary.</w:t>
      </w:r>
    </w:p>
    <w:p w14:paraId="6F7C6C4C" w14:textId="77777777" w:rsidR="0060058A" w:rsidRPr="00326D14" w:rsidRDefault="0060058A" w:rsidP="0060058A">
      <w:pPr>
        <w:rPr>
          <w:rFonts w:ascii="Sylfaen" w:hAnsi="Sylfaen"/>
          <w:sz w:val="28"/>
          <w:szCs w:val="28"/>
        </w:rPr>
      </w:pPr>
    </w:p>
    <w:p w14:paraId="13538464" w14:textId="77777777" w:rsidR="0060058A" w:rsidRPr="00326D14" w:rsidRDefault="0060058A" w:rsidP="0060058A">
      <w:pPr>
        <w:jc w:val="both"/>
        <w:rPr>
          <w:rFonts w:ascii="Sylfaen" w:hAnsi="Sylfaen"/>
          <w:sz w:val="28"/>
          <w:szCs w:val="28"/>
        </w:rPr>
      </w:pPr>
      <w:r w:rsidRPr="00326D14">
        <w:rPr>
          <w:rFonts w:ascii="Sylfaen" w:hAnsi="Sylfaen"/>
          <w:sz w:val="28"/>
          <w:szCs w:val="28"/>
        </w:rPr>
        <w:t xml:space="preserve">These three acts, represented by the three parts of the Divine Liturgy, i.e., Purification, Illumination and Unification, are also the three stages of the process of perfection of the spiritual life of a Christian, as he travels on his way to God. </w:t>
      </w:r>
    </w:p>
    <w:p w14:paraId="060AAFA5" w14:textId="77777777" w:rsidR="0060058A" w:rsidRPr="00326D14" w:rsidRDefault="0060058A" w:rsidP="0060058A">
      <w:pPr>
        <w:rPr>
          <w:rFonts w:ascii="Sylfaen" w:hAnsi="Sylfaen"/>
          <w:sz w:val="28"/>
          <w:szCs w:val="28"/>
        </w:rPr>
      </w:pPr>
    </w:p>
    <w:p w14:paraId="63011313" w14:textId="77777777" w:rsidR="0060058A" w:rsidRPr="00326D14" w:rsidRDefault="0060058A" w:rsidP="0060058A">
      <w:pPr>
        <w:jc w:val="both"/>
        <w:rPr>
          <w:rFonts w:ascii="Sylfaen" w:hAnsi="Sylfaen"/>
          <w:sz w:val="28"/>
          <w:szCs w:val="28"/>
        </w:rPr>
      </w:pPr>
      <w:r w:rsidRPr="00326D14">
        <w:rPr>
          <w:rFonts w:ascii="Sylfaen" w:hAnsi="Sylfaen"/>
          <w:sz w:val="28"/>
          <w:szCs w:val="28"/>
        </w:rPr>
        <w:t xml:space="preserve">d. The fourth part of the Divine Liturgy, i.e., the </w:t>
      </w:r>
      <w:r w:rsidRPr="00326D14">
        <w:rPr>
          <w:rFonts w:ascii="Sylfaen" w:hAnsi="Sylfaen"/>
          <w:i/>
          <w:sz w:val="28"/>
          <w:szCs w:val="28"/>
        </w:rPr>
        <w:t>Conclusion</w:t>
      </w:r>
      <w:r w:rsidRPr="00326D14">
        <w:rPr>
          <w:rFonts w:ascii="Sylfaen" w:hAnsi="Sylfaen"/>
          <w:sz w:val="28"/>
          <w:szCs w:val="28"/>
        </w:rPr>
        <w:t xml:space="preserve"> or the </w:t>
      </w:r>
      <w:r w:rsidRPr="00326D14">
        <w:rPr>
          <w:rFonts w:ascii="Sylfaen" w:hAnsi="Sylfaen"/>
          <w:i/>
          <w:sz w:val="28"/>
          <w:szCs w:val="28"/>
        </w:rPr>
        <w:t>Dismissal</w:t>
      </w:r>
      <w:r w:rsidRPr="00326D14">
        <w:rPr>
          <w:rFonts w:ascii="Sylfaen" w:hAnsi="Sylfaen"/>
          <w:sz w:val="28"/>
          <w:szCs w:val="28"/>
        </w:rPr>
        <w:t>, is only an appendage and an elaborate send-off after the Sacrament.</w:t>
      </w:r>
    </w:p>
    <w:p w14:paraId="3B459A57" w14:textId="77777777" w:rsidR="0060058A" w:rsidRPr="00326D14" w:rsidRDefault="0060058A" w:rsidP="0060058A">
      <w:pPr>
        <w:pStyle w:val="BodyText"/>
        <w:spacing w:after="0"/>
        <w:rPr>
          <w:rFonts w:ascii="Sylfaen" w:hAnsi="Sylfaen"/>
          <w:sz w:val="28"/>
          <w:szCs w:val="28"/>
        </w:rPr>
      </w:pPr>
    </w:p>
    <w:p w14:paraId="783EDEA8" w14:textId="77777777" w:rsidR="0060058A" w:rsidRPr="00326D14" w:rsidRDefault="0060058A" w:rsidP="0060058A">
      <w:pPr>
        <w:pStyle w:val="BodyText"/>
        <w:spacing w:after="0"/>
        <w:rPr>
          <w:rFonts w:ascii="Sylfaen" w:hAnsi="Sylfaen"/>
          <w:sz w:val="28"/>
          <w:szCs w:val="28"/>
        </w:rPr>
      </w:pPr>
    </w:p>
    <w:p w14:paraId="1EF0D82E" w14:textId="77777777" w:rsidR="0060058A" w:rsidRPr="00326D14" w:rsidRDefault="0060058A" w:rsidP="0060058A">
      <w:pPr>
        <w:pStyle w:val="BodyText2"/>
        <w:pageBreakBefore/>
        <w:spacing w:after="0" w:line="240" w:lineRule="auto"/>
        <w:jc w:val="center"/>
        <w:rPr>
          <w:rFonts w:ascii="Sylfaen" w:hAnsi="Sylfaen"/>
          <w:iCs/>
          <w:sz w:val="28"/>
          <w:szCs w:val="28"/>
        </w:rPr>
      </w:pPr>
      <w:r w:rsidRPr="00326D14">
        <w:rPr>
          <w:rFonts w:ascii="Sylfaen" w:hAnsi="Sylfaen"/>
          <w:iCs/>
          <w:sz w:val="28"/>
          <w:szCs w:val="28"/>
        </w:rPr>
        <w:lastRenderedPageBreak/>
        <w:t>Appendix II</w:t>
      </w:r>
    </w:p>
    <w:p w14:paraId="18A22E03" w14:textId="77777777" w:rsidR="0060058A" w:rsidRPr="00326D14" w:rsidRDefault="0060058A" w:rsidP="0060058A">
      <w:pPr>
        <w:pStyle w:val="BodyText2"/>
        <w:spacing w:after="0" w:line="240" w:lineRule="auto"/>
        <w:jc w:val="center"/>
        <w:rPr>
          <w:rFonts w:ascii="Sylfaen" w:hAnsi="Sylfaen"/>
          <w:bCs/>
          <w:i/>
          <w:sz w:val="28"/>
          <w:szCs w:val="28"/>
        </w:rPr>
      </w:pPr>
      <w:r w:rsidRPr="00326D14">
        <w:rPr>
          <w:rFonts w:ascii="Sylfaen" w:hAnsi="Sylfaen"/>
          <w:bCs/>
          <w:iCs/>
          <w:sz w:val="28"/>
          <w:szCs w:val="28"/>
        </w:rPr>
        <w:t>(</w:t>
      </w:r>
      <w:r w:rsidRPr="00326D14">
        <w:rPr>
          <w:rFonts w:ascii="Sylfaen" w:hAnsi="Sylfaen"/>
          <w:bCs/>
          <w:i/>
          <w:sz w:val="28"/>
          <w:szCs w:val="28"/>
        </w:rPr>
        <w:t xml:space="preserve">Divine Liturgy of the Armenian Church, </w:t>
      </w:r>
      <w:r w:rsidRPr="00326D14">
        <w:rPr>
          <w:rFonts w:ascii="Sylfaen" w:hAnsi="Sylfaen"/>
          <w:bCs/>
          <w:iCs/>
          <w:sz w:val="28"/>
          <w:szCs w:val="28"/>
        </w:rPr>
        <w:t>pp. 7–9)</w:t>
      </w:r>
    </w:p>
    <w:p w14:paraId="20CBDFA4" w14:textId="77777777" w:rsidR="0060058A" w:rsidRPr="00DB75A5" w:rsidRDefault="0060058A" w:rsidP="00170EAE">
      <w:pPr>
        <w:pStyle w:val="BodyText"/>
        <w:spacing w:after="0"/>
        <w:jc w:val="center"/>
        <w:rPr>
          <w:rFonts w:ascii="Sylfaen" w:hAnsi="Sylfaen"/>
          <w:color w:val="000000" w:themeColor="text1"/>
          <w:sz w:val="28"/>
          <w:szCs w:val="28"/>
        </w:rPr>
      </w:pPr>
    </w:p>
    <w:p w14:paraId="484F530C" w14:textId="77777777" w:rsidR="0060058A" w:rsidRPr="00DB75A5" w:rsidRDefault="0060058A" w:rsidP="00170EAE">
      <w:pPr>
        <w:pStyle w:val="Heading1"/>
        <w:spacing w:before="0" w:after="0"/>
        <w:jc w:val="center"/>
        <w:rPr>
          <w:rFonts w:ascii="Sylfaen" w:hAnsi="Sylfaen"/>
          <w:color w:val="000000" w:themeColor="text1"/>
          <w:sz w:val="28"/>
          <w:szCs w:val="28"/>
        </w:rPr>
      </w:pPr>
      <w:r w:rsidRPr="00DB75A5">
        <w:rPr>
          <w:rFonts w:ascii="Sylfaen" w:hAnsi="Sylfaen"/>
          <w:color w:val="000000" w:themeColor="text1"/>
          <w:sz w:val="28"/>
          <w:szCs w:val="28"/>
        </w:rPr>
        <w:t>Prayer to the Holy Spirit by St. Gregory of Narek (945</w:t>
      </w:r>
      <w:r w:rsidRPr="00DB75A5">
        <w:rPr>
          <w:rFonts w:ascii="Sylfaen" w:hAnsi="Sylfaen"/>
          <w:bCs/>
          <w:iCs/>
          <w:color w:val="000000" w:themeColor="text1"/>
          <w:sz w:val="28"/>
          <w:szCs w:val="28"/>
        </w:rPr>
        <w:t>–</w:t>
      </w:r>
      <w:r w:rsidRPr="00DB75A5">
        <w:rPr>
          <w:rFonts w:ascii="Sylfaen" w:hAnsi="Sylfaen"/>
          <w:color w:val="000000" w:themeColor="text1"/>
          <w:sz w:val="28"/>
          <w:szCs w:val="28"/>
        </w:rPr>
        <w:t>1003)</w:t>
      </w:r>
    </w:p>
    <w:p w14:paraId="2631BD3E" w14:textId="77777777" w:rsidR="0060058A" w:rsidRPr="00326D14" w:rsidRDefault="0060058A" w:rsidP="0060058A">
      <w:pPr>
        <w:jc w:val="both"/>
        <w:rPr>
          <w:rFonts w:ascii="Sylfaen" w:hAnsi="Sylfaen"/>
          <w:sz w:val="28"/>
          <w:szCs w:val="28"/>
        </w:rPr>
      </w:pPr>
      <w:r w:rsidRPr="00326D14">
        <w:rPr>
          <w:rFonts w:ascii="Sylfaen" w:hAnsi="Sylfaen"/>
          <w:sz w:val="28"/>
          <w:szCs w:val="28"/>
        </w:rPr>
        <w:t>Almighty, beneficent, lover of mankind, God of all, maker of things seen and unseen, savior and restorer, provident and peacemaker, O mighty Spirit of the Father, we implore you with open arms and pray, sobbing, in your awe-inspiring presence.</w:t>
      </w:r>
    </w:p>
    <w:p w14:paraId="5D35AABE" w14:textId="77777777" w:rsidR="0060058A" w:rsidRPr="00326D14" w:rsidRDefault="0060058A" w:rsidP="0060058A">
      <w:pPr>
        <w:rPr>
          <w:rFonts w:ascii="Sylfaen" w:hAnsi="Sylfaen"/>
          <w:sz w:val="28"/>
          <w:szCs w:val="28"/>
        </w:rPr>
      </w:pPr>
    </w:p>
    <w:p w14:paraId="6EE43634" w14:textId="77777777" w:rsidR="0060058A" w:rsidRPr="00326D14" w:rsidRDefault="0060058A" w:rsidP="0060058A">
      <w:pPr>
        <w:jc w:val="both"/>
        <w:rPr>
          <w:rFonts w:ascii="Sylfaen" w:hAnsi="Sylfaen"/>
          <w:sz w:val="28"/>
          <w:szCs w:val="28"/>
        </w:rPr>
      </w:pPr>
      <w:r w:rsidRPr="00326D14">
        <w:rPr>
          <w:rFonts w:ascii="Sylfaen" w:hAnsi="Sylfaen"/>
          <w:sz w:val="28"/>
          <w:szCs w:val="28"/>
        </w:rPr>
        <w:t>We draw near with much trembling and utmost trepidation to offer first this intelligible sacrifice to your inscrutable power, as One who shares the inalienable honor of the Father in reign, in glory and in creation; to you, the searcher of the hidden depths of the mysteries of the most perfect will of the Father of Emmanuel, who sends you and who is the Savior, the Giver of life and the Creator of all.</w:t>
      </w:r>
    </w:p>
    <w:p w14:paraId="44005A68" w14:textId="77777777" w:rsidR="0060058A" w:rsidRPr="00326D14" w:rsidRDefault="0060058A" w:rsidP="0060058A">
      <w:pPr>
        <w:rPr>
          <w:rFonts w:ascii="Sylfaen" w:hAnsi="Sylfaen"/>
          <w:sz w:val="28"/>
          <w:szCs w:val="28"/>
        </w:rPr>
      </w:pPr>
    </w:p>
    <w:p w14:paraId="5C9928D0" w14:textId="77777777" w:rsidR="0060058A" w:rsidRPr="00326D14" w:rsidRDefault="0060058A" w:rsidP="0060058A">
      <w:pPr>
        <w:jc w:val="both"/>
        <w:rPr>
          <w:rFonts w:ascii="Sylfaen" w:hAnsi="Sylfaen"/>
          <w:sz w:val="28"/>
          <w:szCs w:val="28"/>
        </w:rPr>
      </w:pPr>
      <w:r w:rsidRPr="00326D14">
        <w:rPr>
          <w:rFonts w:ascii="Sylfaen" w:hAnsi="Sylfaen"/>
          <w:sz w:val="28"/>
          <w:szCs w:val="28"/>
        </w:rPr>
        <w:t>Through you the three persons of the One Godhead were made known to us, O incomprehensible One who is recognized as one among them. In you and through you the early descendants of the patriarchal family, called seers, recounted in plain language the things past and the things to come, those that had happened and those that are yet to happen.</w:t>
      </w:r>
    </w:p>
    <w:p w14:paraId="7ABF9604" w14:textId="77777777" w:rsidR="0060058A" w:rsidRPr="00326D14" w:rsidRDefault="0060058A" w:rsidP="0060058A">
      <w:pPr>
        <w:rPr>
          <w:rFonts w:ascii="Sylfaen" w:hAnsi="Sylfaen"/>
          <w:sz w:val="28"/>
          <w:szCs w:val="28"/>
        </w:rPr>
      </w:pPr>
    </w:p>
    <w:p w14:paraId="22EB0B38" w14:textId="77777777" w:rsidR="0060058A" w:rsidRPr="00326D14" w:rsidRDefault="0060058A" w:rsidP="0060058A">
      <w:pPr>
        <w:jc w:val="both"/>
        <w:rPr>
          <w:rFonts w:ascii="Sylfaen" w:hAnsi="Sylfaen"/>
          <w:sz w:val="28"/>
          <w:szCs w:val="28"/>
        </w:rPr>
      </w:pPr>
      <w:r w:rsidRPr="00326D14">
        <w:rPr>
          <w:rFonts w:ascii="Sylfaen" w:hAnsi="Sylfaen"/>
          <w:sz w:val="28"/>
          <w:szCs w:val="28"/>
        </w:rPr>
        <w:t>O Spirit of God, by having proclaimed yourself through Moses as the one moving over the waters, boundless power that you are, and by your overwhelming, encircling care, brooding and protecting the newly-born under your wings with compassion, you made known the mystery of the baptismal font. In the pattern of the archetype, before constructing the pliable substance with its final covering, you formed in lordly fashion, O Mighty one, the complete natures of all things out of nothing, of all beings, of all existences out of no existence.</w:t>
      </w:r>
    </w:p>
    <w:p w14:paraId="2E1A2F3F" w14:textId="77777777" w:rsidR="0060058A" w:rsidRPr="00326D14" w:rsidRDefault="0060058A" w:rsidP="0060058A">
      <w:pPr>
        <w:rPr>
          <w:rFonts w:ascii="Sylfaen" w:hAnsi="Sylfaen"/>
          <w:sz w:val="28"/>
          <w:szCs w:val="28"/>
        </w:rPr>
      </w:pPr>
    </w:p>
    <w:p w14:paraId="3D935DCD" w14:textId="77777777" w:rsidR="0060058A" w:rsidRPr="00326D14" w:rsidRDefault="0060058A" w:rsidP="0060058A">
      <w:pPr>
        <w:jc w:val="both"/>
        <w:rPr>
          <w:rFonts w:ascii="Sylfaen" w:hAnsi="Sylfaen"/>
          <w:sz w:val="28"/>
          <w:szCs w:val="28"/>
        </w:rPr>
      </w:pPr>
      <w:r w:rsidRPr="00326D14">
        <w:rPr>
          <w:rFonts w:ascii="Sylfaen" w:hAnsi="Sylfaen"/>
          <w:sz w:val="28"/>
          <w:szCs w:val="28"/>
        </w:rPr>
        <w:t xml:space="preserve">Through you shall all these your creatures be renewed at the resurrection, in that time which is the last day of this life and the first day in the land of the living. The first-born Son, being your kin and of the same essence of the Father, obeyed you also with oneness of will, as he did his Father. While in our likeness, he proclaimed you as true God, equal and consubstantial to his mighty Father. He </w:t>
      </w:r>
      <w:r w:rsidRPr="00326D14">
        <w:rPr>
          <w:rFonts w:ascii="Sylfaen" w:hAnsi="Sylfaen"/>
          <w:sz w:val="28"/>
          <w:szCs w:val="28"/>
        </w:rPr>
        <w:lastRenderedPageBreak/>
        <w:t xml:space="preserve">declared blasphemy against you to be unforgivable and he stopped the impious mouths of those who rebel against you, as of those who fight against God, though he forgave blasphemy against himself, the righteous and the spotless one, finder of all, who was betrayed for our sins and rose for our justification. </w:t>
      </w:r>
    </w:p>
    <w:p w14:paraId="59825A1D" w14:textId="77777777" w:rsidR="0060058A" w:rsidRPr="00326D14" w:rsidRDefault="0060058A" w:rsidP="0060058A">
      <w:pPr>
        <w:rPr>
          <w:rFonts w:ascii="Sylfaen" w:hAnsi="Sylfaen"/>
          <w:sz w:val="28"/>
          <w:szCs w:val="28"/>
        </w:rPr>
      </w:pPr>
    </w:p>
    <w:p w14:paraId="78C7DFCD" w14:textId="77777777" w:rsidR="0060058A" w:rsidRPr="00326D14" w:rsidRDefault="0060058A" w:rsidP="0060058A">
      <w:pPr>
        <w:jc w:val="both"/>
        <w:rPr>
          <w:rFonts w:ascii="Sylfaen" w:hAnsi="Sylfaen"/>
          <w:sz w:val="28"/>
          <w:szCs w:val="28"/>
        </w:rPr>
      </w:pPr>
      <w:r w:rsidRPr="00326D14">
        <w:rPr>
          <w:rFonts w:ascii="Sylfaen" w:hAnsi="Sylfaen"/>
          <w:sz w:val="28"/>
          <w:szCs w:val="28"/>
        </w:rPr>
        <w:t>Glory to him through you, and praise to you with the Father almighty, unto the ages of ages. Amen.</w:t>
      </w:r>
    </w:p>
    <w:p w14:paraId="26E1B070" w14:textId="77777777" w:rsidR="0060058A" w:rsidRPr="00326D14" w:rsidRDefault="0060058A" w:rsidP="0060058A">
      <w:pPr>
        <w:rPr>
          <w:rFonts w:ascii="Sylfaen" w:hAnsi="Sylfaen"/>
          <w:sz w:val="28"/>
          <w:szCs w:val="28"/>
        </w:rPr>
      </w:pPr>
    </w:p>
    <w:p w14:paraId="3B3A80FE" w14:textId="77777777" w:rsidR="0060058A" w:rsidRPr="00326D14" w:rsidRDefault="0060058A" w:rsidP="0060058A">
      <w:pPr>
        <w:pStyle w:val="BodyText2"/>
        <w:spacing w:after="0" w:line="240" w:lineRule="auto"/>
        <w:jc w:val="both"/>
        <w:rPr>
          <w:rFonts w:ascii="Sylfaen" w:hAnsi="Sylfaen"/>
          <w:bCs/>
          <w:i/>
          <w:sz w:val="28"/>
          <w:szCs w:val="28"/>
        </w:rPr>
      </w:pPr>
      <w:r w:rsidRPr="00326D14">
        <w:rPr>
          <w:rFonts w:ascii="Sylfaen" w:hAnsi="Sylfaen"/>
          <w:bCs/>
          <w:i/>
          <w:sz w:val="28"/>
          <w:szCs w:val="28"/>
        </w:rPr>
        <w:t>I shall go on repeating in the same sequence of words until the certainty in the upward contemplation of light is miraculously revealed, stirring us to proclaim anew the good news of ever more peace.</w:t>
      </w:r>
    </w:p>
    <w:p w14:paraId="4E7374FA" w14:textId="77777777" w:rsidR="0060058A" w:rsidRPr="00326D14" w:rsidRDefault="0060058A" w:rsidP="0060058A">
      <w:pPr>
        <w:rPr>
          <w:rFonts w:ascii="Sylfaen" w:hAnsi="Sylfaen"/>
          <w:sz w:val="28"/>
          <w:szCs w:val="28"/>
        </w:rPr>
      </w:pPr>
    </w:p>
    <w:p w14:paraId="3E5B7975" w14:textId="77777777" w:rsidR="0060058A" w:rsidRPr="00326D14" w:rsidRDefault="0060058A" w:rsidP="0060058A">
      <w:pPr>
        <w:jc w:val="both"/>
        <w:rPr>
          <w:rFonts w:ascii="Sylfaen" w:hAnsi="Sylfaen"/>
          <w:sz w:val="28"/>
          <w:szCs w:val="28"/>
        </w:rPr>
      </w:pPr>
      <w:r w:rsidRPr="00326D14">
        <w:rPr>
          <w:rFonts w:ascii="Sylfaen" w:hAnsi="Sylfaen"/>
          <w:sz w:val="28"/>
          <w:szCs w:val="28"/>
        </w:rPr>
        <w:t>We beseech and implore you with tearful sighs from our utmost being, O glorified Creator, incorruptible and uncreated, eternal and compassionate Spirit, who with unutterable implorations intercede for us with the merciful Father. You keep the saints, you cleanse the sinners and you make them temples of the living and life-giving will of the exalted Father.</w:t>
      </w:r>
    </w:p>
    <w:p w14:paraId="564F40CA" w14:textId="77777777" w:rsidR="0060058A" w:rsidRPr="00326D14" w:rsidRDefault="0060058A" w:rsidP="0060058A">
      <w:pPr>
        <w:rPr>
          <w:rFonts w:ascii="Sylfaen" w:hAnsi="Sylfaen"/>
          <w:sz w:val="28"/>
          <w:szCs w:val="28"/>
        </w:rPr>
      </w:pPr>
    </w:p>
    <w:p w14:paraId="39756392" w14:textId="77777777" w:rsidR="0060058A" w:rsidRPr="00326D14" w:rsidRDefault="0060058A" w:rsidP="0060058A">
      <w:pPr>
        <w:jc w:val="both"/>
        <w:rPr>
          <w:rFonts w:ascii="Sylfaen" w:hAnsi="Sylfaen"/>
          <w:sz w:val="28"/>
          <w:szCs w:val="28"/>
        </w:rPr>
      </w:pPr>
      <w:r w:rsidRPr="00326D14">
        <w:rPr>
          <w:rFonts w:ascii="Sylfaen" w:hAnsi="Sylfaen"/>
          <w:sz w:val="28"/>
          <w:szCs w:val="28"/>
        </w:rPr>
        <w:t>Deliver us now from all unclean deeds that are not proper for those in whom you dwell, and may the shining light of your gifts not be extinguished within the reflective eyes of our understanding, for we have learned that you do unite with us in prayer and in commendable lives that are offered as incense.</w:t>
      </w:r>
    </w:p>
    <w:p w14:paraId="677997E0" w14:textId="77777777" w:rsidR="0060058A" w:rsidRPr="00326D14" w:rsidRDefault="0060058A" w:rsidP="0060058A">
      <w:pPr>
        <w:rPr>
          <w:rFonts w:ascii="Sylfaen" w:hAnsi="Sylfaen"/>
          <w:sz w:val="28"/>
          <w:szCs w:val="28"/>
        </w:rPr>
      </w:pPr>
    </w:p>
    <w:p w14:paraId="3EC46349" w14:textId="77777777" w:rsidR="0060058A" w:rsidRPr="00326D14" w:rsidRDefault="0060058A" w:rsidP="0060058A">
      <w:pPr>
        <w:pStyle w:val="BodyText"/>
        <w:spacing w:after="0"/>
        <w:jc w:val="both"/>
        <w:rPr>
          <w:rFonts w:ascii="Sylfaen" w:hAnsi="Sylfaen"/>
          <w:sz w:val="28"/>
          <w:szCs w:val="28"/>
        </w:rPr>
      </w:pPr>
      <w:r w:rsidRPr="00326D14">
        <w:rPr>
          <w:rFonts w:ascii="Sylfaen" w:hAnsi="Sylfaen"/>
          <w:sz w:val="28"/>
          <w:szCs w:val="28"/>
        </w:rPr>
        <w:t>And inasmuch as one of the Trinity is being offered and another accepts the sacrifice, pleased with us through the reconciling blood of his First-born, so may you also accept our supplication and prepare us to be honored dwellings, always ready to partake worthily of the heavenly Lamb, to receive without the sentence of condemnation this manna of life eternal, of the new deliverance. And may our faltering be consumed by this fire, as that of the Prophet was consumed by the live burning coal offered to him with the tongs, so that in everything your mercy may be proclaimed, as the loving kindness of the Father was proclaimed through the Son, who brought the prodigal son back to the paternal inheritance and led the harlots into the heavenly kingdom, that blessed realm of the righteous.</w:t>
      </w:r>
    </w:p>
    <w:p w14:paraId="0F21CB7A" w14:textId="77777777" w:rsidR="0060058A" w:rsidRPr="00326D14" w:rsidRDefault="0060058A" w:rsidP="0060058A">
      <w:pPr>
        <w:rPr>
          <w:rFonts w:ascii="Sylfaen" w:hAnsi="Sylfaen"/>
          <w:sz w:val="28"/>
          <w:szCs w:val="28"/>
        </w:rPr>
      </w:pPr>
    </w:p>
    <w:p w14:paraId="1E87C6A3" w14:textId="77777777" w:rsidR="0060058A" w:rsidRDefault="0060058A" w:rsidP="0060058A">
      <w:pPr>
        <w:jc w:val="both"/>
        <w:rPr>
          <w:rFonts w:ascii="Sylfaen" w:hAnsi="Sylfaen"/>
          <w:sz w:val="28"/>
          <w:szCs w:val="28"/>
        </w:rPr>
      </w:pPr>
      <w:r w:rsidRPr="00326D14">
        <w:rPr>
          <w:rFonts w:ascii="Sylfaen" w:hAnsi="Sylfaen"/>
          <w:sz w:val="28"/>
          <w:szCs w:val="28"/>
        </w:rPr>
        <w:lastRenderedPageBreak/>
        <w:t>Yes, indeed! I too am one of them. Receive me also with them as one who is in need of much of that love for humankind, as one who is saved by your grace and redeemed by the blood of Christ; so that your divinity may be made known to all and in all, being glorified with the Father, equal in honor, one in will and one in lordship most praised.</w:t>
      </w:r>
    </w:p>
    <w:p w14:paraId="171E5C3F" w14:textId="77777777" w:rsidR="006C2114" w:rsidRDefault="006C2114" w:rsidP="0060058A">
      <w:pPr>
        <w:jc w:val="both"/>
        <w:rPr>
          <w:rFonts w:ascii="Sylfaen" w:hAnsi="Sylfaen"/>
          <w:sz w:val="28"/>
          <w:szCs w:val="28"/>
        </w:rPr>
      </w:pPr>
    </w:p>
    <w:p w14:paraId="7211BC81" w14:textId="0FA2A355" w:rsidR="006C2114" w:rsidRPr="00326D14" w:rsidRDefault="006C2114" w:rsidP="0060058A">
      <w:pPr>
        <w:jc w:val="both"/>
        <w:rPr>
          <w:rFonts w:ascii="Sylfaen" w:hAnsi="Sylfaen"/>
          <w:sz w:val="28"/>
          <w:szCs w:val="28"/>
        </w:rPr>
      </w:pPr>
      <w:r>
        <w:rPr>
          <w:rFonts w:ascii="Sylfaen" w:hAnsi="Sylfaen"/>
          <w:sz w:val="28"/>
          <w:szCs w:val="28"/>
        </w:rPr>
        <w:t>Nareg Alemezian</w:t>
      </w:r>
    </w:p>
    <w:p w14:paraId="59DC2159" w14:textId="77777777" w:rsidR="0060058A" w:rsidRDefault="0060058A" w:rsidP="0060058A">
      <w:pPr>
        <w:rPr>
          <w:rFonts w:ascii="Sylfaen" w:hAnsi="Sylfaen"/>
          <w:sz w:val="28"/>
          <w:szCs w:val="28"/>
        </w:rPr>
      </w:pPr>
    </w:p>
    <w:p w14:paraId="7A24EA31" w14:textId="77777777" w:rsidR="00EE5EBF" w:rsidRDefault="00EE5EBF" w:rsidP="0060058A">
      <w:pPr>
        <w:rPr>
          <w:rFonts w:ascii="Sylfaen" w:hAnsi="Sylfaen"/>
          <w:sz w:val="28"/>
          <w:szCs w:val="28"/>
        </w:rPr>
      </w:pPr>
    </w:p>
    <w:p w14:paraId="359D5A55" w14:textId="77777777" w:rsidR="00EE5EBF" w:rsidRDefault="00EE5EBF" w:rsidP="0060058A">
      <w:pPr>
        <w:rPr>
          <w:rFonts w:ascii="Sylfaen" w:hAnsi="Sylfaen"/>
          <w:sz w:val="28"/>
          <w:szCs w:val="28"/>
        </w:rPr>
      </w:pPr>
    </w:p>
    <w:p w14:paraId="6CF82DC5" w14:textId="77777777" w:rsidR="0060058A" w:rsidRPr="00326D14" w:rsidRDefault="0060058A" w:rsidP="0060058A">
      <w:pPr>
        <w:jc w:val="both"/>
        <w:rPr>
          <w:rFonts w:ascii="Sylfaen" w:hAnsi="Sylfaen"/>
          <w:sz w:val="28"/>
          <w:szCs w:val="28"/>
        </w:rPr>
      </w:pPr>
    </w:p>
    <w:p w14:paraId="4B448DBA" w14:textId="77777777" w:rsidR="0060058A" w:rsidRPr="00326D14" w:rsidRDefault="0060058A" w:rsidP="00EE5EBF">
      <w:pPr>
        <w:jc w:val="center"/>
        <w:rPr>
          <w:rFonts w:ascii="Sylfaen" w:hAnsi="Sylfaen"/>
          <w:b/>
          <w:u w:val="single"/>
        </w:rPr>
      </w:pPr>
      <w:r w:rsidRPr="00326D14">
        <w:rPr>
          <w:rFonts w:ascii="Sylfaen" w:hAnsi="Sylfaen"/>
          <w:b/>
          <w:u w:val="single"/>
        </w:rPr>
        <w:t>Bibliography</w:t>
      </w:r>
    </w:p>
    <w:p w14:paraId="1FFDFA21"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Nersoyan, Tiran Abp. </w:t>
      </w:r>
      <w:r w:rsidRPr="00326D14">
        <w:rPr>
          <w:rFonts w:ascii="Sylfaen" w:hAnsi="Sylfaen"/>
          <w:i/>
        </w:rPr>
        <w:t xml:space="preserve">Divine Liturgy of the Armenian Apostolic Orthodox Church. </w:t>
      </w:r>
      <w:r w:rsidRPr="00326D14">
        <w:rPr>
          <w:rFonts w:ascii="Sylfaen" w:hAnsi="Sylfaen"/>
        </w:rPr>
        <w:t>Saint Sarkis Church, London, c1984.</w:t>
      </w:r>
    </w:p>
    <w:p w14:paraId="6D718A7E"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Cowe, S. Peter </w:t>
      </w:r>
      <w:r w:rsidRPr="00326D14">
        <w:rPr>
          <w:rFonts w:ascii="Sylfaen" w:hAnsi="Sylfaen"/>
          <w:i/>
        </w:rPr>
        <w:t xml:space="preserve">Commentary on the Divine Liturgy by Xosrov Anjewaci. </w:t>
      </w:r>
      <w:r w:rsidRPr="00326D14">
        <w:rPr>
          <w:rFonts w:ascii="Sylfaen" w:hAnsi="Sylfaen"/>
        </w:rPr>
        <w:t>St. Vartan Press, New York, c1991.</w:t>
      </w:r>
    </w:p>
    <w:p w14:paraId="37DB010E"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Findikyan, Daniel </w:t>
      </w:r>
      <w:r w:rsidRPr="00326D14">
        <w:rPr>
          <w:rFonts w:ascii="Sylfaen" w:hAnsi="Sylfaen"/>
          <w:i/>
        </w:rPr>
        <w:t>The Divine Liturgy of the Armenian Church.</w:t>
      </w:r>
      <w:r w:rsidRPr="00326D14">
        <w:rPr>
          <w:rFonts w:ascii="Sylfaen" w:hAnsi="Sylfaen"/>
        </w:rPr>
        <w:t xml:space="preserve"> St. Vartan Press, c1999.</w:t>
      </w:r>
    </w:p>
    <w:p w14:paraId="67C44489"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Jones, Cheslyn, Wainwright, Geoffrey, Yarnold, Edward SJ, and Bradshaw, Paul, ed. </w:t>
      </w:r>
      <w:r w:rsidRPr="00326D14">
        <w:rPr>
          <w:rFonts w:ascii="Sylfaen" w:hAnsi="Sylfaen"/>
          <w:i/>
        </w:rPr>
        <w:t>The Study of Liturgy.</w:t>
      </w:r>
      <w:r w:rsidRPr="00326D14">
        <w:rPr>
          <w:rFonts w:ascii="Sylfaen" w:hAnsi="Sylfaen"/>
        </w:rPr>
        <w:t xml:space="preserve"> SPCK, London, Oxford University Press, New York, c1992.</w:t>
      </w:r>
    </w:p>
    <w:p w14:paraId="6F861C6D"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Duck, Ruth C. and Wilson-Kastner, Patricia </w:t>
      </w:r>
      <w:r w:rsidRPr="00326D14">
        <w:rPr>
          <w:rFonts w:ascii="Sylfaen" w:hAnsi="Sylfaen"/>
          <w:i/>
        </w:rPr>
        <w:t xml:space="preserve">Praising God. </w:t>
      </w:r>
      <w:r w:rsidRPr="00326D14">
        <w:rPr>
          <w:rFonts w:ascii="Sylfaen" w:hAnsi="Sylfaen"/>
        </w:rPr>
        <w:t>Westminster John Knox Press, Louisville, Kentucky, c1999.</w:t>
      </w:r>
    </w:p>
    <w:p w14:paraId="06FD6794"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Lathrop, Gordon W. </w:t>
      </w:r>
      <w:r w:rsidRPr="00326D14">
        <w:rPr>
          <w:rFonts w:ascii="Sylfaen" w:hAnsi="Sylfaen"/>
          <w:i/>
        </w:rPr>
        <w:t xml:space="preserve">Holy Things. </w:t>
      </w:r>
      <w:r w:rsidRPr="00326D14">
        <w:rPr>
          <w:rFonts w:ascii="Sylfaen" w:hAnsi="Sylfaen"/>
        </w:rPr>
        <w:t>Fortress Press, Minneapolis, c1998.</w:t>
      </w:r>
    </w:p>
    <w:p w14:paraId="427B547C"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Isaac, Theodoros </w:t>
      </w:r>
      <w:r w:rsidRPr="00326D14">
        <w:rPr>
          <w:rFonts w:ascii="Sylfaen" w:hAnsi="Sylfaen"/>
          <w:i/>
        </w:rPr>
        <w:t xml:space="preserve">The Missal of the Divine Liturgy. </w:t>
      </w:r>
      <w:r w:rsidRPr="00326D14">
        <w:rPr>
          <w:rFonts w:ascii="Sylfaen" w:hAnsi="Sylfaen"/>
        </w:rPr>
        <w:t>Fresno, c1932.</w:t>
      </w:r>
    </w:p>
    <w:p w14:paraId="1064E9F9"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Schmemann, Alexander </w:t>
      </w:r>
      <w:r w:rsidRPr="00326D14">
        <w:rPr>
          <w:rFonts w:ascii="Sylfaen" w:hAnsi="Sylfaen"/>
          <w:i/>
        </w:rPr>
        <w:t xml:space="preserve">Introduction to Liturgical Theology. </w:t>
      </w:r>
      <w:r w:rsidRPr="00326D14">
        <w:rPr>
          <w:rFonts w:ascii="Sylfaen" w:hAnsi="Sylfaen"/>
        </w:rPr>
        <w:t>St. Vladimir’s Seminary Press, Crestwood, New York, c1996.</w:t>
      </w:r>
    </w:p>
    <w:p w14:paraId="0A70AF88"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Zabriskie, Stewart C. </w:t>
      </w:r>
      <w:r w:rsidRPr="00326D14">
        <w:rPr>
          <w:rFonts w:ascii="Sylfaen" w:hAnsi="Sylfaen"/>
          <w:i/>
        </w:rPr>
        <w:t xml:space="preserve">Total Ministry. </w:t>
      </w:r>
      <w:r w:rsidRPr="00326D14">
        <w:rPr>
          <w:rFonts w:ascii="Sylfaen" w:hAnsi="Sylfaen"/>
        </w:rPr>
        <w:t>An Alban Institute Publication, c1995.</w:t>
      </w:r>
    </w:p>
    <w:p w14:paraId="200A9F1E"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Talley, Thomas J. </w:t>
      </w:r>
      <w:r w:rsidRPr="00326D14">
        <w:rPr>
          <w:rFonts w:ascii="Sylfaen" w:hAnsi="Sylfaen"/>
          <w:i/>
        </w:rPr>
        <w:t xml:space="preserve">A Kingdom of Priests. </w:t>
      </w:r>
      <w:r w:rsidRPr="00326D14">
        <w:rPr>
          <w:rFonts w:ascii="Sylfaen" w:hAnsi="Sylfaen"/>
        </w:rPr>
        <w:t>Grove Books Limited, c1988.</w:t>
      </w:r>
    </w:p>
    <w:p w14:paraId="528709E7"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Lossky, Nicholas, Bonino, Migues Jose, Pobee John S., Stransky, Tom F., Wainwright, Geoffrey, and Webb, Pauline, ed. </w:t>
      </w:r>
      <w:r w:rsidRPr="00326D14">
        <w:rPr>
          <w:rFonts w:ascii="Sylfaen" w:hAnsi="Sylfaen"/>
          <w:i/>
        </w:rPr>
        <w:t xml:space="preserve">Dictionary of the Ecumenical Movement. </w:t>
      </w:r>
      <w:r w:rsidRPr="00326D14">
        <w:rPr>
          <w:rFonts w:ascii="Sylfaen" w:hAnsi="Sylfaen"/>
        </w:rPr>
        <w:t>WCC Publications, Geneva, c1991.</w:t>
      </w:r>
    </w:p>
    <w:p w14:paraId="2193D21D"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Zizioulas, John D. </w:t>
      </w:r>
      <w:r w:rsidRPr="00326D14">
        <w:rPr>
          <w:rFonts w:ascii="Sylfaen" w:hAnsi="Sylfaen"/>
          <w:i/>
        </w:rPr>
        <w:t>Being as Communion.</w:t>
      </w:r>
      <w:r w:rsidRPr="00326D14">
        <w:rPr>
          <w:rFonts w:ascii="Sylfaen" w:hAnsi="Sylfaen"/>
        </w:rPr>
        <w:t xml:space="preserve"> St. Vladimir’s Seminary Press, Crestwood, New York, c1997.</w:t>
      </w:r>
    </w:p>
    <w:p w14:paraId="3EF06B4A"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Taft, Robert F., ed. </w:t>
      </w:r>
      <w:r w:rsidRPr="00326D14">
        <w:rPr>
          <w:rFonts w:ascii="Sylfaen" w:hAnsi="Sylfaen"/>
          <w:i/>
        </w:rPr>
        <w:t xml:space="preserve">The Armenian Christian Tradition (Orientalia Christiana Analecta 254). </w:t>
      </w:r>
      <w:r w:rsidRPr="00326D14">
        <w:rPr>
          <w:rFonts w:ascii="Sylfaen" w:hAnsi="Sylfaen"/>
        </w:rPr>
        <w:t>Pontificio Istituto Orientale, Roma, 1997.</w:t>
      </w:r>
    </w:p>
    <w:p w14:paraId="2850DE09"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Nessan, Craig L. </w:t>
      </w:r>
      <w:r w:rsidRPr="00326D14">
        <w:rPr>
          <w:rFonts w:ascii="Sylfaen" w:hAnsi="Sylfaen"/>
          <w:i/>
        </w:rPr>
        <w:t xml:space="preserve">Beyond Maintenance to Mission. </w:t>
      </w:r>
      <w:r w:rsidRPr="00326D14">
        <w:rPr>
          <w:rFonts w:ascii="Sylfaen" w:hAnsi="Sylfaen"/>
        </w:rPr>
        <w:t>Fortress Press, Minneapolis, c1999.</w:t>
      </w:r>
    </w:p>
    <w:p w14:paraId="4162C52E" w14:textId="77777777" w:rsidR="0060058A" w:rsidRPr="00326D14" w:rsidRDefault="0060058A">
      <w:pPr>
        <w:pStyle w:val="ListParagraph"/>
        <w:numPr>
          <w:ilvl w:val="0"/>
          <w:numId w:val="7"/>
        </w:numPr>
        <w:jc w:val="both"/>
        <w:rPr>
          <w:rFonts w:ascii="Sylfaen" w:hAnsi="Sylfaen"/>
        </w:rPr>
      </w:pPr>
      <w:r w:rsidRPr="00326D14">
        <w:rPr>
          <w:rFonts w:ascii="Sylfaen" w:hAnsi="Sylfaen"/>
          <w:i/>
        </w:rPr>
        <w:t xml:space="preserve">Canon of Ordination of a Priest </w:t>
      </w:r>
      <w:r w:rsidRPr="00326D14">
        <w:rPr>
          <w:rFonts w:ascii="Sylfaen" w:hAnsi="Sylfaen"/>
        </w:rPr>
        <w:t>(Armenian)</w:t>
      </w:r>
      <w:r w:rsidRPr="00326D14">
        <w:rPr>
          <w:rFonts w:ascii="Sylfaen" w:hAnsi="Sylfaen"/>
          <w:i/>
        </w:rPr>
        <w:t xml:space="preserve">. </w:t>
      </w:r>
      <w:r w:rsidRPr="00326D14">
        <w:rPr>
          <w:rFonts w:ascii="Sylfaen" w:hAnsi="Sylfaen"/>
        </w:rPr>
        <w:t>Armenian Catholicosate of Cilicia, Antelias, Lebanon, 1998.</w:t>
      </w:r>
    </w:p>
    <w:p w14:paraId="05333B40" w14:textId="77777777" w:rsidR="0060058A" w:rsidRPr="00326D14" w:rsidRDefault="0060058A">
      <w:pPr>
        <w:pStyle w:val="ListParagraph"/>
        <w:numPr>
          <w:ilvl w:val="0"/>
          <w:numId w:val="7"/>
        </w:numPr>
        <w:jc w:val="both"/>
        <w:rPr>
          <w:rFonts w:ascii="Sylfaen" w:hAnsi="Sylfaen"/>
        </w:rPr>
      </w:pPr>
      <w:r w:rsidRPr="00326D14">
        <w:rPr>
          <w:rFonts w:ascii="Sylfaen" w:hAnsi="Sylfaen"/>
          <w:i/>
        </w:rPr>
        <w:t>The Rituals of the Armenian Apostolic Church.</w:t>
      </w:r>
      <w:r w:rsidRPr="00326D14">
        <w:rPr>
          <w:rFonts w:ascii="Sylfaen" w:hAnsi="Sylfaen"/>
        </w:rPr>
        <w:t xml:space="preserve"> The Armenian Prelacy, New York, c1992.</w:t>
      </w:r>
    </w:p>
    <w:p w14:paraId="1974A8F2" w14:textId="77777777" w:rsidR="0060058A" w:rsidRPr="00326D14" w:rsidRDefault="0060058A">
      <w:pPr>
        <w:pStyle w:val="ListParagraph"/>
        <w:numPr>
          <w:ilvl w:val="0"/>
          <w:numId w:val="7"/>
        </w:numPr>
        <w:jc w:val="both"/>
        <w:rPr>
          <w:rFonts w:ascii="Sylfaen" w:hAnsi="Sylfaen"/>
        </w:rPr>
      </w:pPr>
      <w:r w:rsidRPr="00326D14">
        <w:rPr>
          <w:rFonts w:ascii="Sylfaen" w:hAnsi="Sylfaen"/>
          <w:i/>
        </w:rPr>
        <w:lastRenderedPageBreak/>
        <w:t xml:space="preserve">The Book of Hours </w:t>
      </w:r>
      <w:r w:rsidRPr="00326D14">
        <w:rPr>
          <w:rFonts w:ascii="Sylfaen" w:hAnsi="Sylfaen"/>
        </w:rPr>
        <w:t>(Armenian)</w:t>
      </w:r>
      <w:r w:rsidRPr="00326D14">
        <w:rPr>
          <w:rFonts w:ascii="Sylfaen" w:hAnsi="Sylfaen"/>
          <w:i/>
        </w:rPr>
        <w:t xml:space="preserve">. </w:t>
      </w:r>
      <w:r w:rsidRPr="00326D14">
        <w:rPr>
          <w:rFonts w:ascii="Sylfaen" w:hAnsi="Sylfaen"/>
        </w:rPr>
        <w:t>Armenian Catholicosate of Cilicia, Antelias, Lebanon, 1986.</w:t>
      </w:r>
    </w:p>
    <w:p w14:paraId="2B820336"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Searle, Mark “Liturgy as Metaphor,” </w:t>
      </w:r>
      <w:r w:rsidRPr="00326D14">
        <w:rPr>
          <w:rFonts w:ascii="Sylfaen" w:hAnsi="Sylfaen"/>
          <w:i/>
        </w:rPr>
        <w:t xml:space="preserve">Worship, </w:t>
      </w:r>
      <w:r w:rsidRPr="00326D14">
        <w:rPr>
          <w:rFonts w:ascii="Sylfaen" w:hAnsi="Sylfaen"/>
        </w:rPr>
        <w:t>Volume 55, Number 2 (March 1981): 98–120.</w:t>
      </w:r>
    </w:p>
    <w:p w14:paraId="35C20A68"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Fletcher-Marsh, Wendy “Who Are We Now? Ongoing Learning in the Life of Faith,” </w:t>
      </w:r>
      <w:r w:rsidRPr="00326D14">
        <w:rPr>
          <w:rFonts w:ascii="Sylfaen" w:hAnsi="Sylfaen"/>
          <w:i/>
        </w:rPr>
        <w:t xml:space="preserve">Ecumenism, </w:t>
      </w:r>
      <w:r w:rsidRPr="00326D14">
        <w:rPr>
          <w:rFonts w:ascii="Sylfaen" w:hAnsi="Sylfaen"/>
        </w:rPr>
        <w:t>35</w:t>
      </w:r>
      <w:r w:rsidRPr="00326D14">
        <w:rPr>
          <w:rFonts w:ascii="Sylfaen" w:hAnsi="Sylfaen"/>
          <w:vertAlign w:val="superscript"/>
        </w:rPr>
        <w:t>th</w:t>
      </w:r>
      <w:r w:rsidRPr="00326D14">
        <w:rPr>
          <w:rFonts w:ascii="Sylfaen" w:hAnsi="Sylfaen"/>
        </w:rPr>
        <w:t xml:space="preserve"> Year, No. 139 (September 2000): 13–16.</w:t>
      </w:r>
    </w:p>
    <w:p w14:paraId="7015FED0"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Yohn, Waite David “Returning the Liturgy to the Laity,” </w:t>
      </w:r>
      <w:r w:rsidRPr="00326D14">
        <w:rPr>
          <w:rFonts w:ascii="Sylfaen" w:hAnsi="Sylfaen"/>
          <w:i/>
        </w:rPr>
        <w:t xml:space="preserve">Focus, </w:t>
      </w:r>
      <w:r w:rsidRPr="00326D14">
        <w:rPr>
          <w:rFonts w:ascii="Sylfaen" w:hAnsi="Sylfaen"/>
        </w:rPr>
        <w:t>20:3 (May–June 1989): 16–18.</w:t>
      </w:r>
    </w:p>
    <w:p w14:paraId="16DD52E6" w14:textId="77777777" w:rsidR="0060058A" w:rsidRPr="00326D14" w:rsidRDefault="0060058A">
      <w:pPr>
        <w:pStyle w:val="ListParagraph"/>
        <w:numPr>
          <w:ilvl w:val="0"/>
          <w:numId w:val="7"/>
        </w:numPr>
        <w:jc w:val="both"/>
        <w:rPr>
          <w:rFonts w:ascii="Sylfaen" w:hAnsi="Sylfaen"/>
        </w:rPr>
      </w:pPr>
      <w:r w:rsidRPr="00326D14">
        <w:rPr>
          <w:rFonts w:ascii="Sylfaen" w:hAnsi="Sylfaen"/>
        </w:rPr>
        <w:t xml:space="preserve">Habiger, Robert “1 Room Worship: How to build a theology of the assembly,” </w:t>
      </w:r>
      <w:r w:rsidRPr="00326D14">
        <w:rPr>
          <w:rFonts w:ascii="Sylfaen" w:hAnsi="Sylfaen"/>
          <w:i/>
        </w:rPr>
        <w:t xml:space="preserve">Morning Liturgy, </w:t>
      </w:r>
      <w:r w:rsidRPr="00326D14">
        <w:rPr>
          <w:rFonts w:ascii="Sylfaen" w:hAnsi="Sylfaen"/>
        </w:rPr>
        <w:t>(June–July 1997): 4–6.</w:t>
      </w:r>
    </w:p>
    <w:p w14:paraId="5C1D6DB6" w14:textId="77777777" w:rsidR="00EE5EBF" w:rsidRDefault="0060058A" w:rsidP="00EE5EBF">
      <w:pPr>
        <w:pStyle w:val="ListParagraph"/>
        <w:numPr>
          <w:ilvl w:val="0"/>
          <w:numId w:val="7"/>
        </w:numPr>
        <w:jc w:val="both"/>
        <w:rPr>
          <w:rFonts w:ascii="Sylfaen" w:hAnsi="Sylfaen"/>
        </w:rPr>
      </w:pPr>
      <w:r w:rsidRPr="00326D14">
        <w:rPr>
          <w:rFonts w:ascii="Sylfaen" w:hAnsi="Sylfaen"/>
        </w:rPr>
        <w:t xml:space="preserve">Grabner, John “Ordained and Lay: Them-Us or We?” </w:t>
      </w:r>
      <w:r w:rsidRPr="00326D14">
        <w:rPr>
          <w:rFonts w:ascii="Sylfaen" w:hAnsi="Sylfaen"/>
          <w:i/>
        </w:rPr>
        <w:t xml:space="preserve">Worship, </w:t>
      </w:r>
      <w:r w:rsidRPr="00326D14">
        <w:rPr>
          <w:rFonts w:ascii="Sylfaen" w:hAnsi="Sylfaen"/>
        </w:rPr>
        <w:t>Volume 54, Number 4 (July 1980): 325–331.</w:t>
      </w:r>
    </w:p>
    <w:p w14:paraId="57DDD0F2" w14:textId="666F6FB5" w:rsidR="007D7895" w:rsidRPr="00EE5EBF" w:rsidRDefault="0060058A" w:rsidP="00EE5EBF">
      <w:pPr>
        <w:pStyle w:val="ListParagraph"/>
        <w:numPr>
          <w:ilvl w:val="0"/>
          <w:numId w:val="7"/>
        </w:numPr>
        <w:jc w:val="both"/>
        <w:rPr>
          <w:rFonts w:ascii="Sylfaen" w:hAnsi="Sylfaen"/>
        </w:rPr>
      </w:pPr>
      <w:r w:rsidRPr="00EE5EBF">
        <w:rPr>
          <w:rFonts w:ascii="Sylfaen" w:hAnsi="Sylfaen"/>
        </w:rPr>
        <w:t xml:space="preserve">Chupungco, Anscar J. “A Definition of Liturgical Inculturation,” </w:t>
      </w:r>
      <w:r w:rsidRPr="00EE5EBF">
        <w:rPr>
          <w:rFonts w:ascii="Sylfaen" w:hAnsi="Sylfaen"/>
          <w:i/>
        </w:rPr>
        <w:t xml:space="preserve">Ecclesia Oran, </w:t>
      </w:r>
      <w:r w:rsidRPr="00EE5EBF">
        <w:rPr>
          <w:rFonts w:ascii="Sylfaen" w:hAnsi="Sylfaen"/>
        </w:rPr>
        <w:t>Anno V (1988/1).</w:t>
      </w:r>
    </w:p>
    <w:sectPr w:rsidR="007D7895" w:rsidRPr="00EE5EBF">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05AB3C" w14:textId="77777777" w:rsidR="00F71FB0" w:rsidRDefault="00F71FB0" w:rsidP="0060058A">
      <w:r>
        <w:separator/>
      </w:r>
    </w:p>
  </w:endnote>
  <w:endnote w:type="continuationSeparator" w:id="0">
    <w:p w14:paraId="49BCCA69" w14:textId="77777777" w:rsidR="00F71FB0" w:rsidRDefault="00F71FB0" w:rsidP="00600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amian New">
    <w:altName w:val="Cambria"/>
    <w:panose1 w:val="02027200000000000000"/>
    <w:charset w:val="00"/>
    <w:family w:val="roman"/>
    <w:pitch w:val="variable"/>
    <w:sig w:usb0="00000003" w:usb1="00000000" w:usb2="00000000" w:usb3="00000000" w:csb0="0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rk-Bold">
    <w:altName w:val="Calibri"/>
    <w:panose1 w:val="020B0604020202020204"/>
    <w:charset w:val="00"/>
    <w:family w:val="swiss"/>
    <w:pitch w:val="variable"/>
    <w:sig w:usb0="00000003" w:usb1="00000000" w:usb2="00000000" w:usb3="00000000" w:csb0="00000001" w:csb1="00000000"/>
  </w:font>
  <w:font w:name="ArTarumianTimes">
    <w:altName w:val="Cambria"/>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Barz Normal">
    <w:altName w:val="Calibri"/>
    <w:panose1 w:val="020B0604020202020204"/>
    <w:charset w:val="00"/>
    <w:family w:val="auto"/>
    <w:pitch w:val="variable"/>
    <w:sig w:usb0="00000003" w:usb1="00000000" w:usb2="00000000" w:usb3="00000000" w:csb0="00000001" w:csb1="00000000"/>
  </w:font>
  <w:font w:name="Arial LatRus">
    <w:altName w:val="Arial"/>
    <w:panose1 w:val="020B0604020202020204"/>
    <w:charset w:val="00"/>
    <w:family w:val="swiss"/>
    <w:pitch w:val="variable"/>
    <w:sig w:usb0="00000003" w:usb1="00000000" w:usb2="00000000" w:usb3="00000000" w:csb0="00000001" w:csb1="00000000"/>
  </w:font>
  <w:font w:name="ArTarumianZhamanak_U">
    <w:altName w:val="Malgun Gothic"/>
    <w:panose1 w:val="020B0604020202020204"/>
    <w:charset w:val="81"/>
    <w:family w:val="auto"/>
    <w:pitch w:val="variable"/>
    <w:sig w:usb0="A1002E87" w:usb1="190F0000" w:usb2="00000010" w:usb3="00000000" w:csb0="803F01FF" w:csb1="00000000"/>
  </w:font>
  <w:font w:name="MS Mincho">
    <w:altName w:val="ＭＳ 明朝"/>
    <w:panose1 w:val="02020609040205080304"/>
    <w:charset w:val="80"/>
    <w:family w:val="modern"/>
    <w:pitch w:val="fixed"/>
    <w:sig w:usb0="E00002FF" w:usb1="6AC7FDFB" w:usb2="08000012" w:usb3="00000000" w:csb0="0002009F" w:csb1="00000000"/>
  </w:font>
  <w:font w:name="Dallak Time">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VahanAramian">
    <w:altName w:val="Sylfaen"/>
    <w:panose1 w:val="020B0604020202020204"/>
    <w:charset w:val="00"/>
    <w:family w:val="auto"/>
    <w:pitch w:val="variable"/>
    <w:sig w:usb0="80000627" w:usb1="00000000" w:usb2="00000000" w:usb3="00000000" w:csb0="00000001" w:csb1="00000000"/>
  </w:font>
  <w:font w:name="VahanNork">
    <w:panose1 w:val="020B0604020202020204"/>
    <w:charset w:val="00"/>
    <w:family w:val="auto"/>
    <w:pitch w:val="variable"/>
    <w:sig w:usb0="80000627" w:usb1="00000000" w:usb2="00000000" w:usb3="00000000" w:csb0="00000001" w:csb1="00000000"/>
  </w:font>
  <w:font w:name="Dallak Helv">
    <w:altName w:val="Calibri"/>
    <w:panose1 w:val="020B0604020202020204"/>
    <w:charset w:val="00"/>
    <w:family w:val="auto"/>
    <w:pitch w:val="variable"/>
    <w:sig w:usb0="00000003" w:usb1="00000000" w:usb2="00000000" w:usb3="00000000" w:csb0="00000001" w:csb1="00000000"/>
  </w:font>
  <w:font w:name="Arial AMU">
    <w:panose1 w:val="020B0604020202020204"/>
    <w:charset w:val="00"/>
    <w:family w:val="auto"/>
    <w:pitch w:val="variable"/>
    <w:sig w:usb0="A000068F" w:usb1="10000008" w:usb2="00000000" w:usb3="00000000" w:csb0="000101FF" w:csb1="00000000"/>
  </w:font>
  <w:font w:name="Nork New">
    <w:panose1 w:val="020B0604020202020204"/>
    <w:charset w:val="00"/>
    <w:family w:val="swiss"/>
    <w:pitch w:val="variable"/>
    <w:sig w:usb0="00000003" w:usb1="00000000" w:usb2="00000000" w:usb3="00000000" w:csb0="00000001" w:csb1="00000000"/>
  </w:font>
  <w:font w:name="Grotesk">
    <w:panose1 w:val="020B0604020202020204"/>
    <w:charset w:val="00"/>
    <w:family w:val="swiss"/>
    <w:pitch w:val="variable"/>
    <w:sig w:usb0="00000003" w:usb1="00000000" w:usb2="00000000" w:usb3="00000000" w:csb0="00000001" w:csb1="00000000"/>
  </w:font>
  <w:font w:name="Tasagan New">
    <w:altName w:val="Cambria"/>
    <w:panose1 w:val="020B0604020202020204"/>
    <w:charset w:val="00"/>
    <w:family w:val="roman"/>
    <w:pitch w:val="variable"/>
    <w:sig w:usb0="00000003" w:usb1="00000000" w:usb2="00000000" w:usb3="00000000" w:csb0="00000001" w:csb1="00000000"/>
  </w:font>
  <w:font w:name="ArTarumianMatenagir_U">
    <w:altName w:val="Malgun Gothic"/>
    <w:panose1 w:val="020B0604020202020204"/>
    <w:charset w:val="81"/>
    <w:family w:val="auto"/>
    <w:pitch w:val="variable"/>
    <w:sig w:usb0="A1002E87" w:usb1="190F0000" w:usb2="00000010" w:usb3="00000000" w:csb0="803F01FF" w:csb1="00000000"/>
  </w:font>
  <w:font w:name="VahanBarz">
    <w:altName w:val="Sylfaen"/>
    <w:panose1 w:val="020B0604020202020204"/>
    <w:charset w:val="00"/>
    <w:family w:val="auto"/>
    <w:pitch w:val="variable"/>
    <w:sig w:usb0="800006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orkLtRoman">
    <w:panose1 w:val="020B0604020202020204"/>
    <w:charset w:val="00"/>
    <w:family w:val="auto"/>
    <w:pitch w:val="variable"/>
    <w:sig w:usb0="00000083" w:usb1="00000000" w:usb2="00000000" w:usb3="00000000" w:csb0="00000009" w:csb1="00000000"/>
  </w:font>
  <w:font w:name="AMM MairTcutcak">
    <w:panose1 w:val="020B0604020202020204"/>
    <w:charset w:val="00"/>
    <w:family w:val="roman"/>
    <w:pitch w:val="variable"/>
    <w:sig w:usb0="20000E87" w:usb1="00000000" w:usb2="00000000" w:usb3="00000000" w:csb0="000001BF" w:csb1="00000000"/>
  </w:font>
  <w:font w:name="New York">
    <w:panose1 w:val="020B0604020202020204"/>
    <w:charset w:val="00"/>
    <w:family w:val="roman"/>
    <w:pitch w:val="variable"/>
    <w:sig w:usb0="00000003" w:usb1="00000000" w:usb2="00000000" w:usb3="00000000" w:csb0="00000001" w:csb1="00000000"/>
  </w:font>
  <w:font w:name="Arian AMU Serif">
    <w:panose1 w:val="020B0604020202020204"/>
    <w:charset w:val="00"/>
    <w:family w:val="auto"/>
    <w:pitch w:val="variable"/>
    <w:sig w:usb0="A5002EEF" w:usb1="1000000B" w:usb2="00000000" w:usb3="00000000" w:csb0="000101FF" w:csb1="00000000"/>
  </w:font>
  <w:font w:name="Aramian">
    <w:panose1 w:val="02027200000000000000"/>
    <w:charset w:val="00"/>
    <w:family w:val="roman"/>
    <w:pitch w:val="variable"/>
    <w:sig w:usb0="00000003" w:usb1="00000000" w:usb2="00000000" w:usb3="00000000" w:csb0="00000001" w:csb1="00000000"/>
  </w:font>
  <w:font w:name="Star">
    <w:panose1 w:val="020B06040202020202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B2"/>
    <w:family w:val="roman"/>
    <w:pitch w:val="variable"/>
    <w:sig w:usb0="00002003" w:usb1="80000000" w:usb2="00000008" w:usb3="00000000" w:csb0="00000041" w:csb1="00000000"/>
  </w:font>
  <w:font w:name="Angun_New">
    <w:panose1 w:val="020B0604020202020204"/>
    <w:charset w:val="00"/>
    <w:family w:val="roman"/>
    <w:pitch w:val="variable"/>
    <w:sig w:usb0="00000003" w:usb1="00000000" w:usb2="00000000" w:usb3="00000000" w:csb0="00000001" w:csb1="00000000"/>
  </w:font>
  <w:font w:name="HFM Nork Normal">
    <w:panose1 w:val="020B0604020202020204"/>
    <w:charset w:val="00"/>
    <w:family w:val="auto"/>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Ariakan1">
    <w:altName w:val="Times New Roman"/>
    <w:panose1 w:val="020B0604020202020204"/>
    <w:charset w:val="4D"/>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03730502"/>
      <w:docPartObj>
        <w:docPartGallery w:val="Page Numbers (Bottom of Page)"/>
        <w:docPartUnique/>
      </w:docPartObj>
    </w:sdtPr>
    <w:sdtContent>
      <w:p w14:paraId="1F72B973" w14:textId="55B60E22" w:rsidR="0060058A" w:rsidRDefault="0060058A"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CF433C3" w14:textId="77777777" w:rsidR="0060058A" w:rsidRDefault="006005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34650520"/>
      <w:docPartObj>
        <w:docPartGallery w:val="Page Numbers (Bottom of Page)"/>
        <w:docPartUnique/>
      </w:docPartObj>
    </w:sdtPr>
    <w:sdtContent>
      <w:p w14:paraId="52B9E213" w14:textId="2A3C2125" w:rsidR="0060058A" w:rsidRDefault="0060058A"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A5ABBB" w14:textId="77777777" w:rsidR="0060058A" w:rsidRDefault="00600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007A3D" w14:textId="77777777" w:rsidR="00F71FB0" w:rsidRDefault="00F71FB0" w:rsidP="0060058A">
      <w:r>
        <w:separator/>
      </w:r>
    </w:p>
  </w:footnote>
  <w:footnote w:type="continuationSeparator" w:id="0">
    <w:p w14:paraId="52F04D7F" w14:textId="77777777" w:rsidR="00F71FB0" w:rsidRDefault="00F71FB0" w:rsidP="0060058A">
      <w:r>
        <w:continuationSeparator/>
      </w:r>
    </w:p>
  </w:footnote>
  <w:footnote w:id="1">
    <w:p w14:paraId="360A7F67" w14:textId="2ECA9E8E" w:rsidR="00DB75A5" w:rsidRPr="00170EAE" w:rsidRDefault="00DB75A5" w:rsidP="00170EAE">
      <w:pPr>
        <w:pStyle w:val="FootnoteText"/>
        <w:jc w:val="both"/>
        <w:rPr>
          <w:rFonts w:ascii="Sylfaen" w:hAnsi="Sylfaen"/>
          <w:lang w:val="en-US"/>
        </w:rPr>
      </w:pPr>
      <w:r w:rsidRPr="00170EAE">
        <w:rPr>
          <w:rStyle w:val="FootnoteReference"/>
          <w:rFonts w:ascii="Sylfaen" w:hAnsi="Sylfaen"/>
        </w:rPr>
        <w:footnoteRef/>
      </w:r>
      <w:r w:rsidRPr="00170EAE">
        <w:rPr>
          <w:rFonts w:ascii="Sylfaen" w:hAnsi="Sylfaen"/>
        </w:rPr>
        <w:t xml:space="preserve"> </w:t>
      </w:r>
      <w:r w:rsidR="00170EAE" w:rsidRPr="00170EAE">
        <w:rPr>
          <w:rFonts w:ascii="Sylfaen" w:hAnsi="Sylfaen"/>
          <w:szCs w:val="20"/>
        </w:rPr>
        <w:t xml:space="preserve">“Another word that all of the ancient churches use for “worship” is </w:t>
      </w:r>
      <w:r w:rsidR="00170EAE" w:rsidRPr="00170EAE">
        <w:rPr>
          <w:rFonts w:ascii="Sylfaen" w:hAnsi="Sylfaen"/>
          <w:i/>
          <w:szCs w:val="20"/>
        </w:rPr>
        <w:t>liturgy</w:t>
      </w:r>
      <w:r w:rsidR="00170EAE" w:rsidRPr="00170EAE">
        <w:rPr>
          <w:rFonts w:ascii="Sylfaen" w:hAnsi="Sylfaen"/>
          <w:szCs w:val="20"/>
        </w:rPr>
        <w:t xml:space="preserve"> (</w:t>
      </w:r>
      <w:r w:rsidR="00170EAE" w:rsidRPr="00170EAE">
        <w:rPr>
          <w:rFonts w:ascii="Sylfaen" w:hAnsi="Sylfaen"/>
          <w:i/>
          <w:szCs w:val="20"/>
        </w:rPr>
        <w:t>bashdamoonk</w:t>
      </w:r>
      <w:r w:rsidR="00170EAE" w:rsidRPr="00170EAE">
        <w:rPr>
          <w:rFonts w:ascii="Sylfaen" w:hAnsi="Sylfaen"/>
          <w:szCs w:val="20"/>
        </w:rPr>
        <w:t>), a word that in Armenian and Greek implies effort. (The same Greek root is found in the word “energy”). Worship in the Armenian Church is liturgical; it involves effort and energy by the faithful” (</w:t>
      </w:r>
      <w:r w:rsidR="00170EAE" w:rsidRPr="00170EAE">
        <w:rPr>
          <w:rFonts w:ascii="Sylfaen" w:hAnsi="Sylfaen"/>
          <w:i/>
          <w:szCs w:val="20"/>
        </w:rPr>
        <w:t xml:space="preserve">Divine Liturgy of the Armenian Church, </w:t>
      </w:r>
      <w:r w:rsidR="00170EAE" w:rsidRPr="00170EAE">
        <w:rPr>
          <w:rFonts w:ascii="Sylfaen" w:hAnsi="Sylfaen"/>
          <w:szCs w:val="20"/>
        </w:rPr>
        <w:t>p. xvii).</w:t>
      </w:r>
    </w:p>
  </w:footnote>
  <w:footnote w:id="2">
    <w:p w14:paraId="1A17A4B6" w14:textId="756B98B4" w:rsidR="00283DEB" w:rsidRPr="00283DEB" w:rsidRDefault="00283DEB" w:rsidP="00283DEB">
      <w:pPr>
        <w:pStyle w:val="FootnoteText"/>
        <w:jc w:val="both"/>
        <w:rPr>
          <w:rFonts w:ascii="Sylfaen" w:hAnsi="Sylfaen"/>
          <w:lang w:val="en-US"/>
        </w:rPr>
      </w:pPr>
      <w:r w:rsidRPr="00283DEB">
        <w:rPr>
          <w:rStyle w:val="FootnoteReference"/>
          <w:rFonts w:ascii="Sylfaen" w:hAnsi="Sylfaen"/>
        </w:rPr>
        <w:footnoteRef/>
      </w:r>
      <w:r w:rsidRPr="00283DEB">
        <w:rPr>
          <w:rFonts w:ascii="Sylfaen" w:hAnsi="Sylfaen"/>
        </w:rPr>
        <w:t xml:space="preserve"> </w:t>
      </w:r>
      <w:r w:rsidRPr="00283DEB">
        <w:rPr>
          <w:rFonts w:ascii="Sylfaen" w:hAnsi="Sylfaen"/>
          <w:szCs w:val="20"/>
        </w:rPr>
        <w:t>“…it recalls into the present the reality of a past event,” (</w:t>
      </w:r>
      <w:r w:rsidRPr="00283DEB">
        <w:rPr>
          <w:rFonts w:ascii="Sylfaen" w:hAnsi="Sylfaen"/>
          <w:i/>
          <w:szCs w:val="20"/>
        </w:rPr>
        <w:t>The Study of Liturgy,</w:t>
      </w:r>
      <w:r w:rsidRPr="00283DEB">
        <w:rPr>
          <w:rFonts w:ascii="Sylfaen" w:hAnsi="Sylfaen"/>
          <w:szCs w:val="20"/>
        </w:rPr>
        <w:t xml:space="preserve"> p. 17).</w:t>
      </w:r>
    </w:p>
  </w:footnote>
  <w:footnote w:id="3">
    <w:p w14:paraId="0B7B3855" w14:textId="683712C3" w:rsidR="005D6F63" w:rsidRPr="008335E3" w:rsidRDefault="005D6F63" w:rsidP="008335E3">
      <w:pPr>
        <w:pStyle w:val="FootnoteText"/>
        <w:jc w:val="both"/>
        <w:rPr>
          <w:rFonts w:ascii="Sylfaen" w:hAnsi="Sylfaen"/>
          <w:lang w:val="en-US"/>
        </w:rPr>
      </w:pPr>
      <w:r w:rsidRPr="008335E3">
        <w:rPr>
          <w:rStyle w:val="FootnoteReference"/>
          <w:rFonts w:ascii="Sylfaen" w:hAnsi="Sylfaen"/>
        </w:rPr>
        <w:footnoteRef/>
      </w:r>
      <w:r w:rsidRPr="008335E3">
        <w:rPr>
          <w:rFonts w:ascii="Sylfaen" w:hAnsi="Sylfaen"/>
        </w:rPr>
        <w:t xml:space="preserve"> </w:t>
      </w:r>
      <w:r w:rsidR="008335E3">
        <w:rPr>
          <w:rFonts w:ascii="Sylfaen" w:hAnsi="Sylfaen"/>
        </w:rPr>
        <w:t>“…</w:t>
      </w:r>
      <w:r w:rsidR="008335E3" w:rsidRPr="008335E3">
        <w:rPr>
          <w:rFonts w:ascii="Sylfaen" w:hAnsi="Sylfaen"/>
          <w:szCs w:val="20"/>
        </w:rPr>
        <w:t xml:space="preserve">the law of prayer and belief, the </w:t>
      </w:r>
      <w:r w:rsidR="008335E3" w:rsidRPr="008335E3">
        <w:rPr>
          <w:rFonts w:ascii="Sylfaen" w:hAnsi="Sylfaen"/>
          <w:i/>
          <w:szCs w:val="20"/>
        </w:rPr>
        <w:t>lex orandi</w:t>
      </w:r>
      <w:r w:rsidR="008335E3" w:rsidRPr="008335E3">
        <w:rPr>
          <w:rFonts w:ascii="Sylfaen" w:hAnsi="Sylfaen"/>
          <w:szCs w:val="20"/>
        </w:rPr>
        <w:t xml:space="preserve"> that is the </w:t>
      </w:r>
      <w:r w:rsidR="008335E3" w:rsidRPr="008335E3">
        <w:rPr>
          <w:rFonts w:ascii="Sylfaen" w:hAnsi="Sylfaen"/>
          <w:i/>
          <w:szCs w:val="20"/>
        </w:rPr>
        <w:t>lex credendi</w:t>
      </w:r>
      <w:r w:rsidR="008335E3" w:rsidRPr="008335E3">
        <w:rPr>
          <w:rFonts w:ascii="Sylfaen" w:hAnsi="Sylfaen"/>
          <w:szCs w:val="20"/>
        </w:rPr>
        <w:t xml:space="preserve">, must be enacted, must become the </w:t>
      </w:r>
      <w:r w:rsidR="008335E3" w:rsidRPr="008335E3">
        <w:rPr>
          <w:rFonts w:ascii="Sylfaen" w:hAnsi="Sylfaen"/>
          <w:i/>
          <w:szCs w:val="20"/>
        </w:rPr>
        <w:t>lex agendi</w:t>
      </w:r>
      <w:r w:rsidR="008335E3" w:rsidRPr="008335E3">
        <w:rPr>
          <w:rFonts w:ascii="Sylfaen" w:hAnsi="Sylfaen"/>
          <w:szCs w:val="20"/>
        </w:rPr>
        <w:t xml:space="preserve">” </w:t>
      </w:r>
      <w:r w:rsidR="008335E3" w:rsidRPr="008335E3">
        <w:rPr>
          <w:rFonts w:ascii="Sylfaen" w:hAnsi="Sylfaen"/>
          <w:i/>
          <w:szCs w:val="20"/>
        </w:rPr>
        <w:t>(Holy Things,</w:t>
      </w:r>
      <w:r w:rsidR="008335E3" w:rsidRPr="008335E3">
        <w:rPr>
          <w:rFonts w:ascii="Sylfaen" w:hAnsi="Sylfaen"/>
          <w:szCs w:val="20"/>
        </w:rPr>
        <w:t xml:space="preserve"> p. 7).</w:t>
      </w:r>
    </w:p>
  </w:footnote>
  <w:footnote w:id="4">
    <w:p w14:paraId="2A537E27" w14:textId="1BFBEE3F" w:rsidR="004D103B" w:rsidRPr="004D103B" w:rsidRDefault="004D103B" w:rsidP="004D103B">
      <w:pPr>
        <w:pStyle w:val="FootnoteText"/>
        <w:jc w:val="both"/>
        <w:rPr>
          <w:rFonts w:ascii="Sylfaen" w:hAnsi="Sylfaen"/>
          <w:lang w:val="en-US"/>
        </w:rPr>
      </w:pPr>
      <w:r w:rsidRPr="004D103B">
        <w:rPr>
          <w:rStyle w:val="FootnoteReference"/>
          <w:rFonts w:ascii="Sylfaen" w:hAnsi="Sylfaen"/>
        </w:rPr>
        <w:footnoteRef/>
      </w:r>
      <w:r w:rsidRPr="004D103B">
        <w:rPr>
          <w:rFonts w:ascii="Sylfaen" w:hAnsi="Sylfaen"/>
        </w:rPr>
        <w:t xml:space="preserve"> </w:t>
      </w:r>
      <w:r w:rsidRPr="004D103B">
        <w:rPr>
          <w:rFonts w:ascii="Sylfaen" w:hAnsi="Sylfaen"/>
          <w:szCs w:val="20"/>
        </w:rPr>
        <w:t xml:space="preserve">Some of these components –namely Christocentric, pneumatological, ecclesiological and eschatological aspects of worship– are stated in the report of a workshop held in Crete on “The Worship of the Congregation,” in 1978, by the World Council of Churches Sub-Unit on Renewal and Congregational Life (See, </w:t>
      </w:r>
      <w:r w:rsidRPr="004D103B">
        <w:rPr>
          <w:rFonts w:ascii="Sylfaen" w:hAnsi="Sylfaen"/>
          <w:i/>
          <w:szCs w:val="20"/>
        </w:rPr>
        <w:t>Dictionary of the Ecumenical Movement,</w:t>
      </w:r>
      <w:r w:rsidRPr="004D103B">
        <w:rPr>
          <w:rFonts w:ascii="Sylfaen" w:hAnsi="Sylfaen"/>
          <w:szCs w:val="20"/>
        </w:rPr>
        <w:t xml:space="preserve"> pp. 1110–1111).</w:t>
      </w:r>
    </w:p>
  </w:footnote>
  <w:footnote w:id="5">
    <w:p w14:paraId="389BE25E" w14:textId="06B35AD9" w:rsidR="006A378A" w:rsidRPr="006A378A" w:rsidRDefault="006A378A" w:rsidP="006A378A">
      <w:pPr>
        <w:pStyle w:val="FootnoteText"/>
        <w:jc w:val="both"/>
        <w:rPr>
          <w:rFonts w:ascii="Sylfaen" w:hAnsi="Sylfaen"/>
          <w:lang w:val="en-US"/>
        </w:rPr>
      </w:pPr>
      <w:r w:rsidRPr="006A378A">
        <w:rPr>
          <w:rStyle w:val="FootnoteReference"/>
          <w:rFonts w:ascii="Sylfaen" w:hAnsi="Sylfaen"/>
        </w:rPr>
        <w:footnoteRef/>
      </w:r>
      <w:r w:rsidRPr="006A378A">
        <w:rPr>
          <w:rFonts w:ascii="Sylfaen" w:hAnsi="Sylfaen"/>
        </w:rPr>
        <w:t xml:space="preserve"> </w:t>
      </w:r>
      <w:r w:rsidRPr="006A378A">
        <w:rPr>
          <w:rFonts w:ascii="Sylfaen" w:hAnsi="Sylfaen"/>
          <w:szCs w:val="20"/>
        </w:rPr>
        <w:t xml:space="preserve">Zizioulas deals with the whole issue of Trinity, specifically in relation to the ongoing Christological deliberations on nature, person, substance, hypostasis, ousia etc. in his book </w:t>
      </w:r>
      <w:r w:rsidRPr="006A378A">
        <w:rPr>
          <w:rFonts w:ascii="Sylfaen" w:hAnsi="Sylfaen"/>
          <w:i/>
          <w:szCs w:val="20"/>
        </w:rPr>
        <w:t>Being as Communion</w:t>
      </w:r>
      <w:r w:rsidRPr="006A378A">
        <w:rPr>
          <w:rFonts w:ascii="Sylfaen" w:hAnsi="Sylfaen"/>
          <w:szCs w:val="20"/>
        </w:rPr>
        <w:t>; see especially chapter 1 ‘Personhood and Being.’</w:t>
      </w:r>
    </w:p>
  </w:footnote>
  <w:footnote w:id="6">
    <w:p w14:paraId="4048215F" w14:textId="188D4CF9" w:rsidR="006A378A" w:rsidRPr="006A378A" w:rsidRDefault="006A378A" w:rsidP="006A378A">
      <w:pPr>
        <w:pStyle w:val="FootnoteText"/>
        <w:jc w:val="both"/>
        <w:rPr>
          <w:rFonts w:ascii="Sylfaen" w:hAnsi="Sylfaen"/>
          <w:lang w:val="en-US"/>
        </w:rPr>
      </w:pPr>
      <w:r w:rsidRPr="006A378A">
        <w:rPr>
          <w:rStyle w:val="FootnoteReference"/>
          <w:rFonts w:ascii="Sylfaen" w:hAnsi="Sylfaen"/>
        </w:rPr>
        <w:footnoteRef/>
      </w:r>
      <w:r w:rsidRPr="006A378A">
        <w:rPr>
          <w:rFonts w:ascii="Sylfaen" w:hAnsi="Sylfaen"/>
        </w:rPr>
        <w:t xml:space="preserve"> </w:t>
      </w:r>
      <w:r w:rsidRPr="006A378A">
        <w:rPr>
          <w:rFonts w:ascii="Sylfaen" w:hAnsi="Sylfaen"/>
          <w:szCs w:val="20"/>
        </w:rPr>
        <w:t>“But patristic theology insisted from its origins on something very significant: man can approach God only through the Son and in the Holy Spirit”</w:t>
      </w:r>
      <w:r w:rsidRPr="006A378A">
        <w:rPr>
          <w:rFonts w:ascii="Sylfaen" w:hAnsi="Sylfaen"/>
          <w:i/>
          <w:szCs w:val="20"/>
        </w:rPr>
        <w:t xml:space="preserve"> </w:t>
      </w:r>
      <w:r w:rsidRPr="006A378A">
        <w:rPr>
          <w:rFonts w:ascii="Sylfaen" w:hAnsi="Sylfaen"/>
          <w:szCs w:val="20"/>
        </w:rPr>
        <w:t>(</w:t>
      </w:r>
      <w:r w:rsidRPr="006A378A">
        <w:rPr>
          <w:rFonts w:ascii="Sylfaen" w:hAnsi="Sylfaen"/>
          <w:i/>
          <w:szCs w:val="20"/>
        </w:rPr>
        <w:t xml:space="preserve">Being as Communion, </w:t>
      </w:r>
      <w:r w:rsidRPr="006A378A">
        <w:rPr>
          <w:rFonts w:ascii="Sylfaen" w:hAnsi="Sylfaen"/>
          <w:szCs w:val="20"/>
        </w:rPr>
        <w:t>p. 19). Also,</w:t>
      </w:r>
      <w:r w:rsidRPr="006A378A">
        <w:rPr>
          <w:rFonts w:ascii="Sylfaen" w:hAnsi="Sylfaen"/>
          <w:i/>
          <w:szCs w:val="20"/>
        </w:rPr>
        <w:t xml:space="preserve"> </w:t>
      </w:r>
      <w:r w:rsidRPr="006A378A">
        <w:rPr>
          <w:rFonts w:ascii="Sylfaen" w:hAnsi="Sylfaen"/>
          <w:szCs w:val="20"/>
        </w:rPr>
        <w:t xml:space="preserve">“Among the Greek Fathers the unity of God, the one God, and the ontological “principle” or “cause” of the being and life of God does not consist in the one substance of God but in the </w:t>
      </w:r>
      <w:r w:rsidRPr="006A378A">
        <w:rPr>
          <w:rFonts w:ascii="Sylfaen" w:hAnsi="Sylfaen"/>
          <w:i/>
          <w:szCs w:val="20"/>
        </w:rPr>
        <w:t>hypostasis</w:t>
      </w:r>
      <w:r w:rsidRPr="006A378A">
        <w:rPr>
          <w:rFonts w:ascii="Sylfaen" w:hAnsi="Sylfaen"/>
          <w:szCs w:val="20"/>
        </w:rPr>
        <w:t xml:space="preserve">, that is, </w:t>
      </w:r>
      <w:r w:rsidRPr="006A378A">
        <w:rPr>
          <w:rFonts w:ascii="Sylfaen" w:hAnsi="Sylfaen"/>
          <w:i/>
          <w:szCs w:val="20"/>
        </w:rPr>
        <w:t>the person of the Father</w:t>
      </w:r>
      <w:r w:rsidRPr="006A378A">
        <w:rPr>
          <w:rFonts w:ascii="Sylfaen" w:hAnsi="Sylfaen"/>
          <w:szCs w:val="20"/>
        </w:rPr>
        <w:t>. The one God is not the one substance but the Father, who is the ‘cause’ both of the generation of the Son and of the procession of the Spirit” (</w:t>
      </w:r>
      <w:r w:rsidRPr="006A378A">
        <w:rPr>
          <w:rFonts w:ascii="Sylfaen" w:hAnsi="Sylfaen"/>
          <w:i/>
          <w:szCs w:val="20"/>
        </w:rPr>
        <w:t>Being as Communion,</w:t>
      </w:r>
      <w:r w:rsidRPr="006A378A">
        <w:rPr>
          <w:rFonts w:ascii="Sylfaen" w:hAnsi="Sylfaen"/>
          <w:szCs w:val="20"/>
        </w:rPr>
        <w:t xml:space="preserve"> pp. 40–41). And, “God as </w:t>
      </w:r>
      <w:r w:rsidRPr="006A378A">
        <w:rPr>
          <w:rFonts w:ascii="Sylfaen" w:hAnsi="Sylfaen"/>
          <w:i/>
          <w:szCs w:val="20"/>
        </w:rPr>
        <w:t>Father</w:t>
      </w:r>
      <w:r w:rsidRPr="006A378A">
        <w:rPr>
          <w:rFonts w:ascii="Sylfaen" w:hAnsi="Sylfaen"/>
          <w:szCs w:val="20"/>
        </w:rPr>
        <w:t xml:space="preserve">, that is, as he who “begets” the Son and “brings forth” the Spirit.” “… Trinity not because the divine </w:t>
      </w:r>
      <w:r w:rsidRPr="006A378A">
        <w:rPr>
          <w:rFonts w:ascii="Sylfaen" w:hAnsi="Sylfaen"/>
          <w:i/>
          <w:szCs w:val="20"/>
        </w:rPr>
        <w:t>nature</w:t>
      </w:r>
      <w:r w:rsidRPr="006A378A">
        <w:rPr>
          <w:rFonts w:ascii="Sylfaen" w:hAnsi="Sylfaen"/>
          <w:szCs w:val="20"/>
        </w:rPr>
        <w:t xml:space="preserve"> is ecstatic but because the Father as a </w:t>
      </w:r>
      <w:r w:rsidRPr="006A378A">
        <w:rPr>
          <w:rFonts w:ascii="Sylfaen" w:hAnsi="Sylfaen"/>
          <w:i/>
          <w:szCs w:val="20"/>
        </w:rPr>
        <w:t>person</w:t>
      </w:r>
      <w:r w:rsidRPr="006A378A">
        <w:rPr>
          <w:rFonts w:ascii="Sylfaen" w:hAnsi="Sylfaen"/>
          <w:szCs w:val="20"/>
        </w:rPr>
        <w:t xml:space="preserve"> freely wills this communion” (</w:t>
      </w:r>
      <w:r w:rsidRPr="006A378A">
        <w:rPr>
          <w:rFonts w:ascii="Sylfaen" w:hAnsi="Sylfaen"/>
          <w:i/>
          <w:szCs w:val="20"/>
        </w:rPr>
        <w:t>Being as Communion,</w:t>
      </w:r>
      <w:r w:rsidRPr="006A378A">
        <w:rPr>
          <w:rFonts w:ascii="Sylfaen" w:hAnsi="Sylfaen"/>
          <w:szCs w:val="20"/>
        </w:rPr>
        <w:t xml:space="preserve"> p. 44).</w:t>
      </w:r>
    </w:p>
  </w:footnote>
  <w:footnote w:id="7">
    <w:p w14:paraId="75F83AB5" w14:textId="0EEB922F" w:rsidR="00AD46D4" w:rsidRPr="00AD46D4" w:rsidRDefault="00AD46D4" w:rsidP="00AD46D4">
      <w:pPr>
        <w:pStyle w:val="FootnoteText"/>
        <w:jc w:val="both"/>
        <w:rPr>
          <w:rFonts w:ascii="Sylfaen" w:hAnsi="Sylfaen"/>
          <w:lang w:val="en-US"/>
        </w:rPr>
      </w:pPr>
      <w:r w:rsidRPr="00AD46D4">
        <w:rPr>
          <w:rStyle w:val="FootnoteReference"/>
          <w:rFonts w:ascii="Sylfaen" w:hAnsi="Sylfaen"/>
        </w:rPr>
        <w:footnoteRef/>
      </w:r>
      <w:r w:rsidRPr="00AD46D4">
        <w:rPr>
          <w:rFonts w:ascii="Sylfaen" w:hAnsi="Sylfaen"/>
        </w:rPr>
        <w:t xml:space="preserve"> </w:t>
      </w:r>
      <w:r w:rsidRPr="00AD46D4">
        <w:rPr>
          <w:rFonts w:ascii="Sylfaen" w:hAnsi="Sylfaen"/>
          <w:szCs w:val="20"/>
        </w:rPr>
        <w:t xml:space="preserve">A condensed introduction to this Trinitarian aspect is found in this paragraph on ‘Christian Worship’: “Looking back from the point at which we have arrived, it is possible to see that the Christian liturgy is patterned on the history of salvation. There is the original initiative of God, who throughout the ages offers us his love. The history is carried forward by the redeeming events of Christ the Son of God, who on the cross gives himself totally to his Father and for the salvation of humankind. He ascends to the Father and sends upon his Church the Holy Spirit so that his </w:t>
      </w:r>
      <w:r w:rsidRPr="00AD46D4">
        <w:rPr>
          <w:rFonts w:ascii="Sylfaen" w:hAnsi="Sylfaen"/>
          <w:i/>
          <w:szCs w:val="20"/>
        </w:rPr>
        <w:t>ecclesia</w:t>
      </w:r>
      <w:r w:rsidRPr="00AD46D4">
        <w:rPr>
          <w:rFonts w:ascii="Sylfaen" w:hAnsi="Sylfaen"/>
          <w:szCs w:val="20"/>
        </w:rPr>
        <w:t xml:space="preserve"> may continue, in time and space and by the power of the Holy Spirit, his redeeming work. The Church looks on to the consummation of all things when Christ will hand things to his Father so that he may be all in all things (I Cor 15.28). To the Father through the Son and in the Holy Spirit, is the underlying pattern of the history of salvation. So is it too of the liturgy. In the eucharistic prayer we give praise and thanksgiving to the Father through the Son, whose redeeming acts are recalled, and in the Holy Spirit, who is invoked on the offering (</w:t>
      </w:r>
      <w:r w:rsidRPr="00AD46D4">
        <w:rPr>
          <w:rFonts w:ascii="Sylfaen" w:hAnsi="Sylfaen"/>
          <w:i/>
          <w:szCs w:val="20"/>
        </w:rPr>
        <w:t>epiclesis</w:t>
      </w:r>
      <w:r w:rsidRPr="00AD46D4">
        <w:rPr>
          <w:rFonts w:ascii="Sylfaen" w:hAnsi="Sylfaen"/>
          <w:szCs w:val="20"/>
        </w:rPr>
        <w:t>). The doxology at the end of the prayer expresses the whole truth succinctly but explicitly. Almost all collects begin with an ascription of praise to the Father, make petition through the Son, and conclude with a mention of the Holy Spirit. The phrase serves to remind us that the aim of the whole liturgy is entrance into communion with God, a communion in the divine life and love that constitutes the Trinity (</w:t>
      </w:r>
      <w:r w:rsidRPr="00AD46D4">
        <w:rPr>
          <w:rFonts w:ascii="Sylfaen" w:hAnsi="Sylfaen"/>
          <w:i/>
          <w:szCs w:val="20"/>
        </w:rPr>
        <w:t>The Study of Liturgy</w:t>
      </w:r>
      <w:r w:rsidRPr="00AD46D4">
        <w:rPr>
          <w:rFonts w:ascii="Sylfaen" w:hAnsi="Sylfaen"/>
          <w:szCs w:val="20"/>
        </w:rPr>
        <w:t>, pp. 19–20).</w:t>
      </w:r>
    </w:p>
  </w:footnote>
  <w:footnote w:id="8">
    <w:p w14:paraId="67A8FB58" w14:textId="57B88CD0" w:rsidR="001E282D" w:rsidRPr="001E282D" w:rsidRDefault="001E282D" w:rsidP="001E282D">
      <w:pPr>
        <w:pStyle w:val="FootnoteText"/>
        <w:jc w:val="both"/>
        <w:rPr>
          <w:rFonts w:ascii="Sylfaen" w:hAnsi="Sylfaen"/>
          <w:lang w:val="en-US"/>
        </w:rPr>
      </w:pPr>
      <w:r w:rsidRPr="001E282D">
        <w:rPr>
          <w:rStyle w:val="FootnoteReference"/>
          <w:rFonts w:ascii="Sylfaen" w:hAnsi="Sylfaen"/>
        </w:rPr>
        <w:footnoteRef/>
      </w:r>
      <w:r w:rsidRPr="001E282D">
        <w:rPr>
          <w:rFonts w:ascii="Sylfaen" w:hAnsi="Sylfaen"/>
        </w:rPr>
        <w:t xml:space="preserve"> </w:t>
      </w:r>
      <w:r w:rsidRPr="001E282D">
        <w:rPr>
          <w:rFonts w:ascii="Sylfaen" w:hAnsi="Sylfaen"/>
          <w:iCs/>
          <w:szCs w:val="20"/>
        </w:rPr>
        <w:t xml:space="preserve">“The word “only-begotten” in the Johannine writings means not only the unique mode of generation of the Son by the Father, but also “Him who is beloved in a unique manner”” </w:t>
      </w:r>
      <w:r w:rsidRPr="001E282D">
        <w:rPr>
          <w:rFonts w:ascii="Sylfaen" w:hAnsi="Sylfaen"/>
          <w:i/>
          <w:szCs w:val="20"/>
        </w:rPr>
        <w:t>(Being as Communion</w:t>
      </w:r>
      <w:r w:rsidRPr="001E282D">
        <w:rPr>
          <w:rFonts w:ascii="Sylfaen" w:hAnsi="Sylfaen"/>
          <w:iCs/>
          <w:szCs w:val="20"/>
        </w:rPr>
        <w:t>, p. 49).</w:t>
      </w:r>
    </w:p>
  </w:footnote>
  <w:footnote w:id="9">
    <w:p w14:paraId="58779C63" w14:textId="59AEBB5A" w:rsidR="001E282D" w:rsidRPr="001E282D" w:rsidRDefault="001E282D" w:rsidP="001E282D">
      <w:pPr>
        <w:pStyle w:val="FootnoteText"/>
        <w:jc w:val="both"/>
        <w:rPr>
          <w:rFonts w:ascii="Sylfaen" w:hAnsi="Sylfaen"/>
          <w:lang w:val="en-US"/>
        </w:rPr>
      </w:pPr>
      <w:r w:rsidRPr="001E282D">
        <w:rPr>
          <w:rStyle w:val="FootnoteReference"/>
          <w:rFonts w:ascii="Sylfaen" w:hAnsi="Sylfaen"/>
        </w:rPr>
        <w:footnoteRef/>
      </w:r>
      <w:r w:rsidRPr="001E282D">
        <w:rPr>
          <w:rFonts w:ascii="Sylfaen" w:hAnsi="Sylfaen"/>
        </w:rPr>
        <w:t xml:space="preserve"> </w:t>
      </w:r>
      <w:r w:rsidRPr="001E282D">
        <w:rPr>
          <w:rFonts w:ascii="Sylfaen" w:hAnsi="Sylfaen"/>
          <w:szCs w:val="20"/>
        </w:rPr>
        <w:t xml:space="preserve">“All things in Christology are judged in the light of the resurrection. The incarnation in itself does not constitute a guarantee of salvation. The fact that </w:t>
      </w:r>
      <w:r w:rsidRPr="001E282D">
        <w:rPr>
          <w:rFonts w:ascii="Sylfaen" w:hAnsi="Sylfaen"/>
          <w:i/>
          <w:szCs w:val="20"/>
        </w:rPr>
        <w:t>finally</w:t>
      </w:r>
      <w:r w:rsidRPr="001E282D">
        <w:rPr>
          <w:rFonts w:ascii="Sylfaen" w:hAnsi="Sylfaen"/>
          <w:szCs w:val="20"/>
        </w:rPr>
        <w:t xml:space="preserve"> death is conquered gives us the right to believe that the conqueror of death was also </w:t>
      </w:r>
      <w:r w:rsidRPr="001E282D">
        <w:rPr>
          <w:rFonts w:ascii="Sylfaen" w:hAnsi="Sylfaen"/>
          <w:i/>
          <w:szCs w:val="20"/>
        </w:rPr>
        <w:t>originally</w:t>
      </w:r>
      <w:r w:rsidRPr="001E282D">
        <w:rPr>
          <w:rFonts w:ascii="Sylfaen" w:hAnsi="Sylfaen"/>
          <w:szCs w:val="20"/>
        </w:rPr>
        <w:t xml:space="preserve"> God. This is the way in which Christology in the New Testament has developed –from the resurrection to the incarnation, not the other way round– and patristic theology has never lost this eschatological approach to Christology” (</w:t>
      </w:r>
      <w:r w:rsidRPr="001E282D">
        <w:rPr>
          <w:rFonts w:ascii="Sylfaen" w:hAnsi="Sylfaen"/>
          <w:i/>
          <w:szCs w:val="20"/>
        </w:rPr>
        <w:t xml:space="preserve">Being as Communion, </w:t>
      </w:r>
      <w:r w:rsidRPr="001E282D">
        <w:rPr>
          <w:rFonts w:ascii="Sylfaen" w:hAnsi="Sylfaen"/>
          <w:szCs w:val="20"/>
        </w:rPr>
        <w:t>p. 55).</w:t>
      </w:r>
    </w:p>
  </w:footnote>
  <w:footnote w:id="10">
    <w:p w14:paraId="0AE51B69" w14:textId="721DBD38" w:rsidR="00763D4E" w:rsidRPr="00763D4E" w:rsidRDefault="00763D4E" w:rsidP="00763D4E">
      <w:pPr>
        <w:pStyle w:val="FootnoteText"/>
        <w:jc w:val="both"/>
        <w:rPr>
          <w:rFonts w:ascii="Sylfaen" w:hAnsi="Sylfaen"/>
          <w:lang w:val="en-US"/>
        </w:rPr>
      </w:pPr>
      <w:r w:rsidRPr="00763D4E">
        <w:rPr>
          <w:rStyle w:val="FootnoteReference"/>
          <w:rFonts w:ascii="Sylfaen" w:hAnsi="Sylfaen"/>
        </w:rPr>
        <w:footnoteRef/>
      </w:r>
      <w:r w:rsidRPr="00763D4E">
        <w:rPr>
          <w:rFonts w:ascii="Sylfaen" w:hAnsi="Sylfaen"/>
        </w:rPr>
        <w:t xml:space="preserve"> </w:t>
      </w:r>
      <w:r w:rsidRPr="00763D4E">
        <w:rPr>
          <w:rFonts w:ascii="Sylfaen" w:hAnsi="Sylfaen"/>
          <w:iCs/>
          <w:szCs w:val="20"/>
        </w:rPr>
        <w:t>“The new temple is the Body of Christ, and wherever one encounters another in the power of the Spirit of the risen Christ, there true worship takes place”</w:t>
      </w:r>
      <w:r w:rsidRPr="00763D4E">
        <w:rPr>
          <w:rFonts w:ascii="Sylfaen" w:hAnsi="Sylfaen"/>
          <w:szCs w:val="20"/>
        </w:rPr>
        <w:t xml:space="preserve"> (</w:t>
      </w:r>
      <w:r w:rsidRPr="00763D4E">
        <w:rPr>
          <w:rFonts w:ascii="Sylfaen" w:hAnsi="Sylfaen"/>
          <w:i/>
          <w:szCs w:val="20"/>
        </w:rPr>
        <w:t>Dictionary of the Ecumenical Movement</w:t>
      </w:r>
      <w:r w:rsidRPr="00763D4E">
        <w:rPr>
          <w:rFonts w:ascii="Sylfaen" w:hAnsi="Sylfaen"/>
          <w:iCs/>
          <w:szCs w:val="20"/>
        </w:rPr>
        <w:t>, p. 1111</w:t>
      </w:r>
      <w:r w:rsidRPr="00763D4E">
        <w:rPr>
          <w:rFonts w:ascii="Sylfaen" w:hAnsi="Sylfaen"/>
          <w:szCs w:val="20"/>
        </w:rPr>
        <w:t>).</w:t>
      </w:r>
    </w:p>
  </w:footnote>
  <w:footnote w:id="11">
    <w:p w14:paraId="51D9C543" w14:textId="52D9DAC5" w:rsidR="00510B2D" w:rsidRPr="00510B2D" w:rsidRDefault="00510B2D" w:rsidP="00510B2D">
      <w:pPr>
        <w:pStyle w:val="FootnoteText"/>
        <w:jc w:val="both"/>
        <w:rPr>
          <w:rFonts w:ascii="Sylfaen" w:hAnsi="Sylfaen"/>
          <w:lang w:val="en-US"/>
        </w:rPr>
      </w:pPr>
      <w:r w:rsidRPr="00510B2D">
        <w:rPr>
          <w:rStyle w:val="FootnoteReference"/>
          <w:rFonts w:ascii="Sylfaen" w:hAnsi="Sylfaen"/>
        </w:rPr>
        <w:footnoteRef/>
      </w:r>
      <w:r w:rsidRPr="00510B2D">
        <w:rPr>
          <w:rFonts w:ascii="Sylfaen" w:hAnsi="Sylfaen"/>
        </w:rPr>
        <w:t xml:space="preserve"> </w:t>
      </w:r>
      <w:r w:rsidRPr="00510B2D">
        <w:rPr>
          <w:rFonts w:ascii="Sylfaen" w:hAnsi="Sylfaen"/>
          <w:iCs/>
          <w:szCs w:val="20"/>
        </w:rPr>
        <w:t>“The epiclesis means ecclesiologically that the Church asks to receive from God what she has already received historically in Christ as if she had not received it at all, i.e. as if history did not count in itself. …The epicletic life of the Church shows only one thing: That there is no security for her to be found in any historical guarantee as such –– be it ministry or word or sacrament or even the historical Christ Himself. …“The Spirit blows where he wills,” but we</w:t>
      </w:r>
      <w:r w:rsidRPr="00510B2D">
        <w:rPr>
          <w:rFonts w:ascii="Sylfaen" w:hAnsi="Sylfaen"/>
          <w:i/>
          <w:szCs w:val="20"/>
        </w:rPr>
        <w:t xml:space="preserve"> </w:t>
      </w:r>
      <w:r w:rsidRPr="00510B2D">
        <w:rPr>
          <w:rFonts w:ascii="Sylfaen" w:hAnsi="Sylfaen"/>
          <w:iCs/>
          <w:szCs w:val="20"/>
        </w:rPr>
        <w:t>know that He wills to blow towards Christ. Eschatology and history are thus not incompatible with each other.”</w:t>
      </w:r>
      <w:r w:rsidRPr="00510B2D">
        <w:rPr>
          <w:rFonts w:ascii="Sylfaen" w:hAnsi="Sylfaen"/>
          <w:i/>
          <w:szCs w:val="20"/>
        </w:rPr>
        <w:t xml:space="preserve"> </w:t>
      </w:r>
      <w:r w:rsidRPr="00510B2D">
        <w:rPr>
          <w:rFonts w:ascii="Sylfaen" w:hAnsi="Sylfaen"/>
          <w:iCs/>
          <w:szCs w:val="20"/>
        </w:rPr>
        <w:t>(</w:t>
      </w:r>
      <w:r w:rsidRPr="00510B2D">
        <w:rPr>
          <w:rFonts w:ascii="Sylfaen" w:hAnsi="Sylfaen"/>
          <w:i/>
          <w:szCs w:val="20"/>
        </w:rPr>
        <w:t xml:space="preserve">Being as Communion, </w:t>
      </w:r>
      <w:r w:rsidRPr="00510B2D">
        <w:rPr>
          <w:rFonts w:ascii="Sylfaen" w:hAnsi="Sylfaen"/>
          <w:iCs/>
          <w:szCs w:val="20"/>
        </w:rPr>
        <w:t>pp. 185–186)</w:t>
      </w:r>
      <w:r w:rsidRPr="00510B2D">
        <w:rPr>
          <w:rFonts w:ascii="Sylfaen" w:hAnsi="Sylfaen"/>
          <w:i/>
          <w:szCs w:val="20"/>
        </w:rPr>
        <w:t>.</w:t>
      </w:r>
    </w:p>
  </w:footnote>
  <w:footnote w:id="12">
    <w:p w14:paraId="6E98AF3D" w14:textId="3888E82F" w:rsidR="00510B2D" w:rsidRPr="00510B2D" w:rsidRDefault="00510B2D" w:rsidP="00510B2D">
      <w:pPr>
        <w:pStyle w:val="FootnoteText"/>
        <w:jc w:val="both"/>
        <w:rPr>
          <w:rFonts w:ascii="Sylfaen" w:hAnsi="Sylfaen"/>
          <w:lang w:val="en-US"/>
        </w:rPr>
      </w:pPr>
      <w:r w:rsidRPr="00510B2D">
        <w:rPr>
          <w:rStyle w:val="FootnoteReference"/>
          <w:rFonts w:ascii="Sylfaen" w:hAnsi="Sylfaen"/>
        </w:rPr>
        <w:footnoteRef/>
      </w:r>
      <w:r w:rsidRPr="00510B2D">
        <w:rPr>
          <w:rFonts w:ascii="Sylfaen" w:hAnsi="Sylfaen"/>
        </w:rPr>
        <w:t xml:space="preserve"> </w:t>
      </w:r>
      <w:r w:rsidRPr="00510B2D">
        <w:rPr>
          <w:rFonts w:ascii="Sylfaen" w:hAnsi="Sylfaen"/>
          <w:szCs w:val="20"/>
        </w:rPr>
        <w:t xml:space="preserve">“Repent, for the Kingdom of God is at hand.” The center of the Christian </w:t>
      </w:r>
      <w:r w:rsidRPr="00510B2D">
        <w:rPr>
          <w:rFonts w:ascii="Sylfaen" w:hAnsi="Sylfaen"/>
          <w:i/>
          <w:szCs w:val="20"/>
        </w:rPr>
        <w:t>kerygma</w:t>
      </w:r>
      <w:r w:rsidRPr="00510B2D">
        <w:rPr>
          <w:rFonts w:ascii="Sylfaen" w:hAnsi="Sylfaen"/>
          <w:szCs w:val="20"/>
        </w:rPr>
        <w:t xml:space="preserve"> is this, that the Messiah has come. …Judaistic time is eschatological in the sense that it is still directed toward the coming of the Messiah and the messianic Kingdom. In Christian time the Messiah has already come, is already revealed, the Kingdom of Yahweh is at hand” (</w:t>
      </w:r>
      <w:r w:rsidRPr="00510B2D">
        <w:rPr>
          <w:rFonts w:ascii="Sylfaen" w:hAnsi="Sylfaen"/>
          <w:i/>
          <w:szCs w:val="20"/>
        </w:rPr>
        <w:t xml:space="preserve">Introduction to Liturgical Theology, </w:t>
      </w:r>
      <w:r w:rsidRPr="00510B2D">
        <w:rPr>
          <w:rFonts w:ascii="Sylfaen" w:hAnsi="Sylfaen"/>
          <w:szCs w:val="20"/>
        </w:rPr>
        <w:t>p. 71).</w:t>
      </w:r>
      <w:r w:rsidRPr="00510B2D">
        <w:rPr>
          <w:rFonts w:ascii="Sylfaen" w:hAnsi="Sylfaen"/>
          <w:i/>
          <w:szCs w:val="20"/>
        </w:rPr>
        <w:t xml:space="preserve"> </w:t>
      </w:r>
      <w:r w:rsidRPr="00510B2D">
        <w:rPr>
          <w:rFonts w:ascii="Sylfaen" w:hAnsi="Sylfaen"/>
          <w:szCs w:val="20"/>
        </w:rPr>
        <w:t>And,</w:t>
      </w:r>
      <w:r w:rsidRPr="00510B2D">
        <w:rPr>
          <w:rFonts w:ascii="Sylfaen" w:hAnsi="Sylfaen"/>
          <w:i/>
          <w:szCs w:val="20"/>
        </w:rPr>
        <w:t xml:space="preserve"> </w:t>
      </w:r>
      <w:r w:rsidRPr="00510B2D">
        <w:rPr>
          <w:rFonts w:ascii="Sylfaen" w:hAnsi="Sylfaen"/>
          <w:szCs w:val="20"/>
        </w:rPr>
        <w:t>“Christ died as “our Passover,” while in the “last and great day” of Pentecost, which had already acquired an eschatological character in late Judaism, the descent of the Holy Spirit was accomplished (</w:t>
      </w:r>
      <w:r w:rsidRPr="00510B2D">
        <w:rPr>
          <w:rFonts w:ascii="Sylfaen" w:hAnsi="Sylfaen"/>
          <w:i/>
          <w:szCs w:val="20"/>
        </w:rPr>
        <w:t xml:space="preserve">Introduction to Liturgical Theology, </w:t>
      </w:r>
      <w:r w:rsidRPr="00510B2D">
        <w:rPr>
          <w:rFonts w:ascii="Sylfaen" w:hAnsi="Sylfaen"/>
          <w:szCs w:val="20"/>
        </w:rPr>
        <w:t>p. 86).</w:t>
      </w:r>
    </w:p>
  </w:footnote>
  <w:footnote w:id="13">
    <w:p w14:paraId="3235D619" w14:textId="2B7873F4" w:rsidR="00510B2D" w:rsidRPr="00CC3BFC" w:rsidRDefault="00510B2D" w:rsidP="00CC3BFC">
      <w:pPr>
        <w:pStyle w:val="FootnoteText"/>
        <w:jc w:val="both"/>
        <w:rPr>
          <w:rFonts w:ascii="Sylfaen" w:hAnsi="Sylfaen"/>
          <w:lang w:val="en-US"/>
        </w:rPr>
      </w:pPr>
      <w:r w:rsidRPr="00CC3BFC">
        <w:rPr>
          <w:rStyle w:val="FootnoteReference"/>
          <w:rFonts w:ascii="Sylfaen" w:hAnsi="Sylfaen"/>
        </w:rPr>
        <w:footnoteRef/>
      </w:r>
      <w:r w:rsidRPr="00CC3BFC">
        <w:rPr>
          <w:rFonts w:ascii="Sylfaen" w:hAnsi="Sylfaen"/>
        </w:rPr>
        <w:t xml:space="preserve"> </w:t>
      </w:r>
      <w:r w:rsidR="00CC3BFC" w:rsidRPr="00CC3BFC">
        <w:rPr>
          <w:rFonts w:ascii="Sylfaen" w:hAnsi="Sylfaen"/>
          <w:szCs w:val="20"/>
        </w:rPr>
        <w:t xml:space="preserve">See, </w:t>
      </w:r>
      <w:r w:rsidR="00CC3BFC" w:rsidRPr="00CC3BFC">
        <w:rPr>
          <w:rFonts w:ascii="Sylfaen" w:hAnsi="Sylfaen"/>
          <w:i/>
          <w:szCs w:val="20"/>
        </w:rPr>
        <w:t xml:space="preserve">Holy Things, </w:t>
      </w:r>
      <w:r w:rsidR="00CC3BFC" w:rsidRPr="00CC3BFC">
        <w:rPr>
          <w:rFonts w:ascii="Sylfaen" w:hAnsi="Sylfaen"/>
          <w:szCs w:val="20"/>
        </w:rPr>
        <w:t>p. 165.</w:t>
      </w:r>
    </w:p>
  </w:footnote>
  <w:footnote w:id="14">
    <w:p w14:paraId="7F60E085" w14:textId="15752EAB" w:rsidR="00CC3BFC" w:rsidRPr="00CC3BFC" w:rsidRDefault="00CC3BFC" w:rsidP="00CC3BFC">
      <w:pPr>
        <w:pStyle w:val="FootnoteText"/>
        <w:jc w:val="both"/>
        <w:rPr>
          <w:rFonts w:ascii="Sylfaen" w:hAnsi="Sylfaen"/>
          <w:lang w:val="en-US"/>
        </w:rPr>
      </w:pPr>
      <w:r w:rsidRPr="00CC3BFC">
        <w:rPr>
          <w:rStyle w:val="FootnoteReference"/>
          <w:rFonts w:ascii="Sylfaen" w:hAnsi="Sylfaen"/>
        </w:rPr>
        <w:footnoteRef/>
      </w:r>
      <w:r w:rsidRPr="00CC3BFC">
        <w:rPr>
          <w:rFonts w:ascii="Sylfaen" w:hAnsi="Sylfaen"/>
        </w:rPr>
        <w:t xml:space="preserve"> </w:t>
      </w:r>
      <w:r w:rsidRPr="00CC3BFC">
        <w:rPr>
          <w:rFonts w:ascii="Sylfaen" w:hAnsi="Sylfaen"/>
          <w:szCs w:val="20"/>
        </w:rPr>
        <w:t>“In Baptism Christ does not die and rise again, which would be its essence if it were a mystery, but the believer actualizes his faith in Christ, and in the Church, as Salvation and New Life” (</w:t>
      </w:r>
      <w:r w:rsidRPr="00CC3BFC">
        <w:rPr>
          <w:rFonts w:ascii="Sylfaen" w:hAnsi="Sylfaen"/>
          <w:i/>
          <w:szCs w:val="20"/>
        </w:rPr>
        <w:t xml:space="preserve">Introduction to Liturgical Theology, </w:t>
      </w:r>
      <w:r w:rsidRPr="00CC3BFC">
        <w:rPr>
          <w:rFonts w:ascii="Sylfaen" w:hAnsi="Sylfaen"/>
          <w:szCs w:val="20"/>
        </w:rPr>
        <w:t>p. 109).</w:t>
      </w:r>
    </w:p>
  </w:footnote>
  <w:footnote w:id="15">
    <w:p w14:paraId="3779A28F" w14:textId="2867891C" w:rsidR="00CC3BFC" w:rsidRPr="00CC3BFC" w:rsidRDefault="00CC3BFC" w:rsidP="00CC3BFC">
      <w:pPr>
        <w:pStyle w:val="FootnoteText"/>
        <w:jc w:val="both"/>
        <w:rPr>
          <w:rFonts w:ascii="Sylfaen" w:hAnsi="Sylfaen"/>
          <w:lang w:val="en-US"/>
        </w:rPr>
      </w:pPr>
      <w:r w:rsidRPr="00CC3BFC">
        <w:rPr>
          <w:rStyle w:val="FootnoteReference"/>
          <w:rFonts w:ascii="Sylfaen" w:hAnsi="Sylfaen"/>
        </w:rPr>
        <w:footnoteRef/>
      </w:r>
      <w:r w:rsidRPr="00CC3BFC">
        <w:rPr>
          <w:rFonts w:ascii="Sylfaen" w:hAnsi="Sylfaen"/>
        </w:rPr>
        <w:t xml:space="preserve"> </w:t>
      </w:r>
      <w:r w:rsidRPr="00CC3BFC">
        <w:rPr>
          <w:rFonts w:ascii="Sylfaen" w:hAnsi="Sylfaen"/>
          <w:szCs w:val="20"/>
        </w:rPr>
        <w:t>“It [vocation] leads us to promise to be part of a God-centered company that lives in grace –– in the relationship we have with God through Jesus Christ. What is grace? It is God including us in the flow of life orbiting around the center, which is God. Vocation is then our acceptance of the Spirit’s coordination of our gifts, and the Spirit provides the energy, the momentum, and the context to live out the promise and to extend the center in whatever arenas may be offered –– whether that be workplace, home, school, or lay environments. There is no recognizable limit to viable vocational expression so long as we remember that vocation is a community enterprise, and that the life of the community is fed far better with imagination in expressing tradition, rather than by custom alone” (</w:t>
      </w:r>
      <w:r w:rsidRPr="00CC3BFC">
        <w:rPr>
          <w:rFonts w:ascii="Sylfaen" w:hAnsi="Sylfaen"/>
          <w:i/>
          <w:szCs w:val="20"/>
        </w:rPr>
        <w:t xml:space="preserve">Total Ministry, </w:t>
      </w:r>
      <w:r w:rsidRPr="00CC3BFC">
        <w:rPr>
          <w:rFonts w:ascii="Sylfaen" w:hAnsi="Sylfaen"/>
          <w:szCs w:val="20"/>
        </w:rPr>
        <w:t>p. 9).</w:t>
      </w:r>
    </w:p>
  </w:footnote>
  <w:footnote w:id="16">
    <w:p w14:paraId="262AED3A" w14:textId="17E1685B" w:rsidR="00CC3BFC" w:rsidRPr="006F24B1" w:rsidRDefault="00CC3BFC" w:rsidP="006F24B1">
      <w:pPr>
        <w:pStyle w:val="FootnoteText"/>
        <w:jc w:val="both"/>
        <w:rPr>
          <w:rFonts w:ascii="Sylfaen" w:hAnsi="Sylfaen"/>
          <w:szCs w:val="20"/>
        </w:rPr>
      </w:pPr>
      <w:r w:rsidRPr="00CC3BFC">
        <w:rPr>
          <w:rStyle w:val="FootnoteReference"/>
          <w:rFonts w:ascii="Sylfaen" w:hAnsi="Sylfaen"/>
        </w:rPr>
        <w:footnoteRef/>
      </w:r>
      <w:r w:rsidRPr="00CC3BFC">
        <w:rPr>
          <w:rFonts w:ascii="Sylfaen" w:hAnsi="Sylfaen"/>
        </w:rPr>
        <w:t xml:space="preserve"> </w:t>
      </w:r>
      <w:r w:rsidRPr="00CC3BFC">
        <w:rPr>
          <w:rFonts w:ascii="Sylfaen" w:hAnsi="Sylfaen"/>
          <w:szCs w:val="20"/>
        </w:rPr>
        <w:t>“This adoption of man by God, the identification of his hypostasis with the hypostasis of the Son of God, is the essence of baptism. I have called this hypostasis which baptism gives to man “ecclesial” because, in fact, if one should ask, “How do we see this new biological hypostasis of man realized in history?” the reply would be, “In the Church.” …For the new ecclesial hypostasis “father” was not the physical progenitor but He “who is in heaven,” and “brothers” were the members of the Church, not of the family” (</w:t>
      </w:r>
      <w:r w:rsidRPr="00CC3BFC">
        <w:rPr>
          <w:rFonts w:ascii="Sylfaen" w:hAnsi="Sylfaen"/>
          <w:i/>
          <w:szCs w:val="20"/>
        </w:rPr>
        <w:t xml:space="preserve">Being as Communion, </w:t>
      </w:r>
      <w:r w:rsidRPr="00CC3BFC">
        <w:rPr>
          <w:rFonts w:ascii="Sylfaen" w:hAnsi="Sylfaen"/>
          <w:szCs w:val="20"/>
        </w:rPr>
        <w:t>pp. 56–57).</w:t>
      </w:r>
    </w:p>
  </w:footnote>
  <w:footnote w:id="17">
    <w:p w14:paraId="4D1C9387" w14:textId="3D6D2BA6" w:rsidR="00CC3BFC" w:rsidRPr="006F24B1" w:rsidRDefault="00CC3BFC" w:rsidP="006F24B1">
      <w:pPr>
        <w:pStyle w:val="FootnoteText"/>
        <w:jc w:val="both"/>
        <w:rPr>
          <w:rFonts w:ascii="Sylfaen" w:hAnsi="Sylfaen"/>
          <w:lang w:val="en-US"/>
        </w:rPr>
      </w:pPr>
      <w:r w:rsidRPr="006F24B1">
        <w:rPr>
          <w:rStyle w:val="FootnoteReference"/>
          <w:rFonts w:ascii="Sylfaen" w:hAnsi="Sylfaen"/>
        </w:rPr>
        <w:footnoteRef/>
      </w:r>
      <w:r w:rsidRPr="006F24B1">
        <w:rPr>
          <w:rFonts w:ascii="Sylfaen" w:hAnsi="Sylfaen"/>
        </w:rPr>
        <w:t xml:space="preserve"> </w:t>
      </w:r>
      <w:r w:rsidR="006F24B1" w:rsidRPr="006F24B1">
        <w:rPr>
          <w:rFonts w:ascii="Sylfaen" w:hAnsi="Sylfaen"/>
          <w:szCs w:val="20"/>
        </w:rPr>
        <w:t xml:space="preserve">See </w:t>
      </w:r>
      <w:r w:rsidR="006F24B1" w:rsidRPr="006F24B1">
        <w:rPr>
          <w:rFonts w:ascii="Sylfaen" w:hAnsi="Sylfaen"/>
          <w:i/>
          <w:szCs w:val="20"/>
        </w:rPr>
        <w:t xml:space="preserve">Introduction to Liturgical Theology, </w:t>
      </w:r>
      <w:r w:rsidR="006F24B1" w:rsidRPr="006F24B1">
        <w:rPr>
          <w:rFonts w:ascii="Sylfaen" w:hAnsi="Sylfaen"/>
          <w:szCs w:val="20"/>
        </w:rPr>
        <w:t>especially chapters two and four.</w:t>
      </w:r>
    </w:p>
  </w:footnote>
  <w:footnote w:id="18">
    <w:p w14:paraId="213FAFC3" w14:textId="4996E889" w:rsidR="006F24B1" w:rsidRPr="006F24B1" w:rsidRDefault="006F24B1" w:rsidP="00DD6743">
      <w:pPr>
        <w:pStyle w:val="FootnoteText"/>
        <w:jc w:val="both"/>
        <w:rPr>
          <w:rFonts w:ascii="Sylfaen" w:hAnsi="Sylfaen"/>
          <w:lang w:val="en-US"/>
        </w:rPr>
      </w:pPr>
      <w:r w:rsidRPr="006F24B1">
        <w:rPr>
          <w:rStyle w:val="FootnoteReference"/>
          <w:rFonts w:ascii="Sylfaen" w:hAnsi="Sylfaen"/>
        </w:rPr>
        <w:footnoteRef/>
      </w:r>
      <w:r w:rsidRPr="006F24B1">
        <w:rPr>
          <w:rFonts w:ascii="Sylfaen" w:hAnsi="Sylfaen"/>
        </w:rPr>
        <w:t xml:space="preserve"> </w:t>
      </w:r>
      <w:r w:rsidRPr="006F24B1">
        <w:rPr>
          <w:rFonts w:ascii="Sylfaen" w:hAnsi="Sylfaen"/>
          <w:szCs w:val="20"/>
        </w:rPr>
        <w:t xml:space="preserve">“The effect of addressing God language seriously can be stunning. It is both liberating and transforming. Like gazing at a ray of light as it passes through a crystal, the beholders are breathtaken, not so much because they see something new, but because they see something that has always been there but now see it for the first time” </w:t>
      </w:r>
      <w:r w:rsidRPr="006F24B1">
        <w:rPr>
          <w:rFonts w:ascii="Sylfaen" w:hAnsi="Sylfaen"/>
          <w:i/>
          <w:szCs w:val="20"/>
        </w:rPr>
        <w:t>(</w:t>
      </w:r>
      <w:r w:rsidRPr="006F24B1">
        <w:rPr>
          <w:rFonts w:ascii="Sylfaen" w:hAnsi="Sylfaen"/>
          <w:szCs w:val="20"/>
        </w:rPr>
        <w:t xml:space="preserve">‘The Formative Character of Liturgy,’ in </w:t>
      </w:r>
      <w:r w:rsidRPr="006F24B1">
        <w:rPr>
          <w:rFonts w:ascii="Sylfaen" w:hAnsi="Sylfaen"/>
          <w:i/>
          <w:szCs w:val="20"/>
        </w:rPr>
        <w:t>A Kingdom of Priests,</w:t>
      </w:r>
      <w:r w:rsidRPr="006F24B1">
        <w:rPr>
          <w:rFonts w:ascii="Sylfaen" w:hAnsi="Sylfaen"/>
          <w:szCs w:val="20"/>
        </w:rPr>
        <w:t xml:space="preserve"> p. 10).</w:t>
      </w:r>
    </w:p>
  </w:footnote>
  <w:footnote w:id="19">
    <w:p w14:paraId="11A7CA89" w14:textId="55B61F16" w:rsidR="006F24B1" w:rsidRPr="006F24B1" w:rsidRDefault="006F24B1" w:rsidP="00DD6743">
      <w:pPr>
        <w:pStyle w:val="FootnoteText"/>
        <w:jc w:val="both"/>
        <w:rPr>
          <w:rFonts w:ascii="Sylfaen" w:hAnsi="Sylfaen"/>
          <w:lang w:val="en-US"/>
        </w:rPr>
      </w:pPr>
      <w:r w:rsidRPr="006F24B1">
        <w:rPr>
          <w:rStyle w:val="FootnoteReference"/>
          <w:rFonts w:ascii="Sylfaen" w:hAnsi="Sylfaen"/>
        </w:rPr>
        <w:footnoteRef/>
      </w:r>
      <w:r w:rsidRPr="006F24B1">
        <w:rPr>
          <w:rFonts w:ascii="Sylfaen" w:hAnsi="Sylfaen"/>
        </w:rPr>
        <w:t xml:space="preserve"> </w:t>
      </w:r>
      <w:r w:rsidRPr="006F24B1">
        <w:rPr>
          <w:rFonts w:ascii="Sylfaen" w:hAnsi="Sylfaen"/>
          <w:szCs w:val="20"/>
        </w:rPr>
        <w:t>“Ancient texts are used to speak of new grace: this is the liturgical pattern for the use of the Bible” (</w:t>
      </w:r>
      <w:r w:rsidRPr="006F24B1">
        <w:rPr>
          <w:rFonts w:ascii="Sylfaen" w:hAnsi="Sylfaen"/>
          <w:i/>
          <w:szCs w:val="20"/>
        </w:rPr>
        <w:t xml:space="preserve">Holy Things, </w:t>
      </w:r>
      <w:r w:rsidRPr="006F24B1">
        <w:rPr>
          <w:rFonts w:ascii="Sylfaen" w:hAnsi="Sylfaen"/>
          <w:szCs w:val="20"/>
        </w:rPr>
        <w:t>p. 19).</w:t>
      </w:r>
    </w:p>
  </w:footnote>
  <w:footnote w:id="20">
    <w:p w14:paraId="7E445AC7" w14:textId="3D240629" w:rsidR="005869D5" w:rsidRPr="005869D5" w:rsidRDefault="005869D5" w:rsidP="005869D5">
      <w:pPr>
        <w:pStyle w:val="FootnoteText"/>
        <w:jc w:val="both"/>
        <w:rPr>
          <w:rFonts w:ascii="Sylfaen" w:hAnsi="Sylfaen"/>
          <w:lang w:val="en-US"/>
        </w:rPr>
      </w:pPr>
      <w:r w:rsidRPr="005869D5">
        <w:rPr>
          <w:rStyle w:val="FootnoteReference"/>
          <w:rFonts w:ascii="Sylfaen" w:hAnsi="Sylfaen"/>
        </w:rPr>
        <w:footnoteRef/>
      </w:r>
      <w:r w:rsidRPr="005869D5">
        <w:rPr>
          <w:rFonts w:ascii="Sylfaen" w:hAnsi="Sylfaen"/>
        </w:rPr>
        <w:t xml:space="preserve"> </w:t>
      </w:r>
      <w:r w:rsidRPr="005869D5">
        <w:rPr>
          <w:rFonts w:ascii="Sylfaen" w:hAnsi="Sylfaen"/>
          <w:szCs w:val="20"/>
        </w:rPr>
        <w:t>“The word "laos" derives from the name given to the men who built roads in ancient Greece. Early Christians adapted it to signify those who create a new way. Christians are the people of God who prepare the way for God’s reign” (</w:t>
      </w:r>
      <w:r w:rsidRPr="005869D5">
        <w:rPr>
          <w:rFonts w:ascii="Sylfaen" w:hAnsi="Sylfaen"/>
          <w:i/>
          <w:szCs w:val="20"/>
        </w:rPr>
        <w:t xml:space="preserve">‘Returning the Liturgy to the Laity,’ </w:t>
      </w:r>
      <w:r w:rsidRPr="005869D5">
        <w:rPr>
          <w:rFonts w:ascii="Sylfaen" w:hAnsi="Sylfaen"/>
          <w:szCs w:val="20"/>
        </w:rPr>
        <w:t>p. 16).</w:t>
      </w:r>
    </w:p>
  </w:footnote>
  <w:footnote w:id="21">
    <w:p w14:paraId="22343574" w14:textId="061A3FB4" w:rsidR="00A51444" w:rsidRPr="00A51444" w:rsidRDefault="00A51444" w:rsidP="00A51444">
      <w:pPr>
        <w:pStyle w:val="FootnoteText"/>
        <w:jc w:val="both"/>
        <w:rPr>
          <w:rFonts w:ascii="Sylfaen" w:hAnsi="Sylfaen"/>
          <w:lang w:val="en-US"/>
        </w:rPr>
      </w:pPr>
      <w:r w:rsidRPr="00A51444">
        <w:rPr>
          <w:rStyle w:val="FootnoteReference"/>
          <w:rFonts w:ascii="Sylfaen" w:hAnsi="Sylfaen"/>
        </w:rPr>
        <w:footnoteRef/>
      </w:r>
      <w:r w:rsidRPr="00A51444">
        <w:rPr>
          <w:rFonts w:ascii="Sylfaen" w:hAnsi="Sylfaen"/>
        </w:rPr>
        <w:t xml:space="preserve"> </w:t>
      </w:r>
      <w:r w:rsidRPr="00A51444">
        <w:rPr>
          <w:rFonts w:ascii="Sylfaen" w:hAnsi="Sylfaen"/>
          <w:szCs w:val="20"/>
        </w:rPr>
        <w:t>“The idea that the “layman” is not a “non-ordained” person but one who through baptism and chrismation belongs to his own order in the Church is fundamental in the correct understanding of the eucharistic synaxis and its ecclesiological implication” (</w:t>
      </w:r>
      <w:r w:rsidRPr="00A51444">
        <w:rPr>
          <w:rFonts w:ascii="Sylfaen" w:hAnsi="Sylfaen"/>
          <w:i/>
          <w:szCs w:val="20"/>
        </w:rPr>
        <w:t xml:space="preserve">Being as Communion, </w:t>
      </w:r>
      <w:r w:rsidRPr="00A51444">
        <w:rPr>
          <w:rFonts w:ascii="Sylfaen" w:hAnsi="Sylfaen"/>
          <w:szCs w:val="20"/>
        </w:rPr>
        <w:t>p. 153).</w:t>
      </w:r>
    </w:p>
  </w:footnote>
  <w:footnote w:id="22">
    <w:p w14:paraId="7D6BF19A" w14:textId="41EC9029" w:rsidR="00DD6743" w:rsidRPr="00DD6743" w:rsidRDefault="00DD6743" w:rsidP="00DD6743">
      <w:pPr>
        <w:pStyle w:val="FootnoteText"/>
        <w:jc w:val="both"/>
        <w:rPr>
          <w:rFonts w:ascii="Sylfaen" w:hAnsi="Sylfaen"/>
          <w:lang w:val="en-US"/>
        </w:rPr>
      </w:pPr>
      <w:r w:rsidRPr="00DD6743">
        <w:rPr>
          <w:rStyle w:val="FootnoteReference"/>
          <w:rFonts w:ascii="Sylfaen" w:hAnsi="Sylfaen"/>
        </w:rPr>
        <w:footnoteRef/>
      </w:r>
      <w:r w:rsidRPr="00DD6743">
        <w:rPr>
          <w:rFonts w:ascii="Sylfaen" w:hAnsi="Sylfaen"/>
        </w:rPr>
        <w:t xml:space="preserve"> </w:t>
      </w:r>
      <w:r w:rsidRPr="00DD6743">
        <w:rPr>
          <w:rFonts w:ascii="Sylfaen" w:hAnsi="Sylfaen"/>
          <w:szCs w:val="20"/>
        </w:rPr>
        <w:t xml:space="preserve">“The Christian liturgy by its nature cannot be the monologue of a single participant. It is the action of a whole community. On the other hand, it is not an unstructured community. …In the liturgical assembly the ministers of Christ have a special role of leading, of presiding, of preaching and of uniting all in self-offering with Christ. For their part, the people not only act and offer </w:t>
      </w:r>
      <w:r w:rsidRPr="00DD6743">
        <w:rPr>
          <w:rFonts w:ascii="Sylfaen" w:hAnsi="Sylfaen"/>
          <w:i/>
          <w:szCs w:val="20"/>
        </w:rPr>
        <w:t>through</w:t>
      </w:r>
      <w:r w:rsidRPr="00DD6743">
        <w:rPr>
          <w:rFonts w:ascii="Sylfaen" w:hAnsi="Sylfaen"/>
          <w:szCs w:val="20"/>
        </w:rPr>
        <w:t xml:space="preserve"> the priest-celebrant, they act and offer </w:t>
      </w:r>
      <w:r w:rsidRPr="00DD6743">
        <w:rPr>
          <w:rFonts w:ascii="Sylfaen" w:hAnsi="Sylfaen"/>
          <w:i/>
          <w:szCs w:val="20"/>
        </w:rPr>
        <w:t>with</w:t>
      </w:r>
      <w:r w:rsidRPr="00DD6743">
        <w:rPr>
          <w:rFonts w:ascii="Sylfaen" w:hAnsi="Sylfaen"/>
          <w:szCs w:val="20"/>
        </w:rPr>
        <w:t xml:space="preserve"> him” (</w:t>
      </w:r>
      <w:r w:rsidRPr="00DD6743">
        <w:rPr>
          <w:rFonts w:ascii="Sylfaen" w:hAnsi="Sylfaen"/>
          <w:i/>
          <w:szCs w:val="20"/>
        </w:rPr>
        <w:t xml:space="preserve">The Study of Liturgy, </w:t>
      </w:r>
      <w:r w:rsidRPr="00DD6743">
        <w:rPr>
          <w:rFonts w:ascii="Sylfaen" w:hAnsi="Sylfaen"/>
          <w:szCs w:val="20"/>
        </w:rPr>
        <w:t>p. 22).</w:t>
      </w:r>
    </w:p>
  </w:footnote>
  <w:footnote w:id="23">
    <w:p w14:paraId="7C2879D1" w14:textId="2E9DB29D" w:rsidR="00A00C5D" w:rsidRPr="000421C8" w:rsidRDefault="00A00C5D" w:rsidP="000421C8">
      <w:pPr>
        <w:pStyle w:val="FootnoteText"/>
        <w:jc w:val="both"/>
        <w:rPr>
          <w:rFonts w:ascii="Sylfaen" w:hAnsi="Sylfaen"/>
          <w:lang w:val="en-US"/>
        </w:rPr>
      </w:pPr>
      <w:r w:rsidRPr="000421C8">
        <w:rPr>
          <w:rStyle w:val="FootnoteReference"/>
          <w:rFonts w:ascii="Sylfaen" w:hAnsi="Sylfaen"/>
        </w:rPr>
        <w:footnoteRef/>
      </w:r>
      <w:r w:rsidRPr="000421C8">
        <w:rPr>
          <w:rFonts w:ascii="Sylfaen" w:hAnsi="Sylfaen"/>
        </w:rPr>
        <w:t xml:space="preserve"> </w:t>
      </w:r>
      <w:r w:rsidR="000421C8" w:rsidRPr="000421C8">
        <w:rPr>
          <w:rFonts w:ascii="Sylfaen" w:hAnsi="Sylfaen"/>
          <w:szCs w:val="20"/>
        </w:rPr>
        <w:t xml:space="preserve">Gordon W. Lathrop reserves a whole section on ‘The </w:t>
      </w:r>
      <w:r w:rsidR="000421C8" w:rsidRPr="000421C8">
        <w:rPr>
          <w:rFonts w:ascii="Sylfaen" w:hAnsi="Sylfaen"/>
          <w:i/>
          <w:szCs w:val="20"/>
        </w:rPr>
        <w:t>Ordo</w:t>
      </w:r>
      <w:r w:rsidR="000421C8" w:rsidRPr="000421C8">
        <w:rPr>
          <w:rFonts w:ascii="Sylfaen" w:hAnsi="Sylfaen"/>
          <w:szCs w:val="20"/>
        </w:rPr>
        <w:t xml:space="preserve"> of Teaching and Bath,’ where he confirms, “The bath, which may be methaphorically called “new birth” or “dying and rising with Christ” or “crossing the Red Sea,” can never be earned nor given as a kind of graduation. It stands in tension with learning, is greater than the teaching; the bath itself teaches” (</w:t>
      </w:r>
      <w:r w:rsidR="000421C8" w:rsidRPr="000421C8">
        <w:rPr>
          <w:rFonts w:ascii="Sylfaen" w:hAnsi="Sylfaen"/>
          <w:i/>
          <w:szCs w:val="20"/>
        </w:rPr>
        <w:t>Holy Things,</w:t>
      </w:r>
      <w:r w:rsidR="000421C8" w:rsidRPr="000421C8">
        <w:rPr>
          <w:rFonts w:ascii="Sylfaen" w:hAnsi="Sylfaen"/>
          <w:szCs w:val="20"/>
        </w:rPr>
        <w:t xml:space="preserve"> p. 60).</w:t>
      </w:r>
    </w:p>
  </w:footnote>
  <w:footnote w:id="24">
    <w:p w14:paraId="59EE4481" w14:textId="18A4C626" w:rsidR="008D117F" w:rsidRPr="008D117F" w:rsidRDefault="008D117F" w:rsidP="008D117F">
      <w:pPr>
        <w:pStyle w:val="FootnoteText"/>
        <w:jc w:val="both"/>
        <w:rPr>
          <w:rFonts w:ascii="Sylfaen" w:hAnsi="Sylfaen"/>
          <w:lang w:val="en-US"/>
        </w:rPr>
      </w:pPr>
      <w:r w:rsidRPr="008D117F">
        <w:rPr>
          <w:rStyle w:val="FootnoteReference"/>
          <w:rFonts w:ascii="Sylfaen" w:hAnsi="Sylfaen"/>
        </w:rPr>
        <w:footnoteRef/>
      </w:r>
      <w:r w:rsidRPr="008D117F">
        <w:rPr>
          <w:rFonts w:ascii="Sylfaen" w:hAnsi="Sylfaen"/>
        </w:rPr>
        <w:t xml:space="preserve"> </w:t>
      </w:r>
      <w:r w:rsidRPr="008D117F">
        <w:rPr>
          <w:rFonts w:ascii="Sylfaen" w:hAnsi="Sylfaen"/>
          <w:szCs w:val="20"/>
        </w:rPr>
        <w:t>“What, and how, they pray is primary theological and liturgical catechesis and provides the structure through which they come to know God, themselves, their community and the world in which they live” (</w:t>
      </w:r>
      <w:r w:rsidRPr="008D117F">
        <w:rPr>
          <w:rFonts w:ascii="Sylfaen" w:hAnsi="Sylfaen"/>
          <w:i/>
          <w:szCs w:val="20"/>
        </w:rPr>
        <w:t xml:space="preserve">A Kingdom of Priests, </w:t>
      </w:r>
      <w:r w:rsidRPr="008D117F">
        <w:rPr>
          <w:rFonts w:ascii="Sylfaen" w:hAnsi="Sylfaen"/>
          <w:szCs w:val="20"/>
        </w:rPr>
        <w:t>p. 8).</w:t>
      </w:r>
    </w:p>
  </w:footnote>
  <w:footnote w:id="25">
    <w:p w14:paraId="336A0414" w14:textId="036C38E9" w:rsidR="008D117F" w:rsidRPr="00903B82" w:rsidRDefault="008D117F" w:rsidP="00903B82">
      <w:pPr>
        <w:pStyle w:val="FootnoteText"/>
        <w:jc w:val="both"/>
        <w:rPr>
          <w:rFonts w:ascii="Sylfaen" w:hAnsi="Sylfaen"/>
          <w:lang w:val="en-US"/>
        </w:rPr>
      </w:pPr>
      <w:r w:rsidRPr="00903B82">
        <w:rPr>
          <w:rStyle w:val="FootnoteReference"/>
          <w:rFonts w:ascii="Sylfaen" w:hAnsi="Sylfaen"/>
        </w:rPr>
        <w:footnoteRef/>
      </w:r>
      <w:r w:rsidRPr="00903B82">
        <w:rPr>
          <w:rFonts w:ascii="Sylfaen" w:hAnsi="Sylfaen"/>
        </w:rPr>
        <w:t xml:space="preserve"> </w:t>
      </w:r>
      <w:r w:rsidRPr="00903B82">
        <w:rPr>
          <w:rFonts w:ascii="Sylfaen" w:hAnsi="Sylfaen"/>
          <w:szCs w:val="20"/>
        </w:rPr>
        <w:t>See the section on ‘Formation,’ and especially, “Many voices have long proposed that liturgical formation must be made up of at least two things. (1) The central symbols of the meeting need to be made larger, capable of speaking directly to the participants and engaging their experience without explanation. (2) Teaching needs to occur, not so much in the meeting as before and after it. We need to give explanations and reasons that enable participation in the meeting by opening up the symbols and their interactions” (</w:t>
      </w:r>
      <w:r w:rsidRPr="00903B82">
        <w:rPr>
          <w:rFonts w:ascii="Sylfaen" w:hAnsi="Sylfaen"/>
          <w:i/>
          <w:szCs w:val="20"/>
        </w:rPr>
        <w:t>Holy Things,</w:t>
      </w:r>
      <w:r w:rsidRPr="00903B82">
        <w:rPr>
          <w:rFonts w:ascii="Sylfaen" w:hAnsi="Sylfaen"/>
          <w:szCs w:val="20"/>
        </w:rPr>
        <w:t xml:space="preserve"> p. 121). “Every Lent we are all like catechumens again, coming back to </w:t>
      </w:r>
      <w:r w:rsidRPr="00903B82">
        <w:rPr>
          <w:rFonts w:ascii="Sylfaen" w:hAnsi="Sylfaen"/>
          <w:i/>
          <w:szCs w:val="20"/>
        </w:rPr>
        <w:t>pascha</w:t>
      </w:r>
      <w:r w:rsidRPr="00903B82">
        <w:rPr>
          <w:rFonts w:ascii="Sylfaen" w:hAnsi="Sylfaen"/>
          <w:szCs w:val="20"/>
        </w:rPr>
        <w:t>. All of us are continually being formed in the surprise of grace” (</w:t>
      </w:r>
      <w:r w:rsidRPr="00903B82">
        <w:rPr>
          <w:rFonts w:ascii="Sylfaen" w:hAnsi="Sylfaen"/>
          <w:i/>
          <w:szCs w:val="20"/>
        </w:rPr>
        <w:t>Holy Things,</w:t>
      </w:r>
      <w:r w:rsidRPr="00903B82">
        <w:rPr>
          <w:rFonts w:ascii="Sylfaen" w:hAnsi="Sylfaen"/>
          <w:szCs w:val="20"/>
        </w:rPr>
        <w:t xml:space="preserve"> p. 123).</w:t>
      </w:r>
    </w:p>
  </w:footnote>
  <w:footnote w:id="26">
    <w:p w14:paraId="02B514EF" w14:textId="071F6E74" w:rsidR="00903B82" w:rsidRPr="008C3E3E" w:rsidRDefault="00903B82" w:rsidP="008C3E3E">
      <w:pPr>
        <w:pStyle w:val="FootnoteText"/>
        <w:jc w:val="both"/>
        <w:rPr>
          <w:rFonts w:ascii="Sylfaen" w:hAnsi="Sylfaen"/>
          <w:lang w:val="en-US"/>
        </w:rPr>
      </w:pPr>
      <w:r w:rsidRPr="008C3E3E">
        <w:rPr>
          <w:rStyle w:val="FootnoteReference"/>
          <w:rFonts w:ascii="Sylfaen" w:hAnsi="Sylfaen"/>
        </w:rPr>
        <w:footnoteRef/>
      </w:r>
      <w:r w:rsidRPr="008C3E3E">
        <w:rPr>
          <w:rFonts w:ascii="Sylfaen" w:hAnsi="Sylfaen"/>
        </w:rPr>
        <w:t xml:space="preserve"> </w:t>
      </w:r>
      <w:r w:rsidR="008C3E3E" w:rsidRPr="008C3E3E">
        <w:rPr>
          <w:rFonts w:ascii="Sylfaen" w:hAnsi="Sylfaen"/>
          <w:szCs w:val="20"/>
        </w:rPr>
        <w:t>Cf. Jas 2.1–5.</w:t>
      </w:r>
    </w:p>
  </w:footnote>
  <w:footnote w:id="27">
    <w:p w14:paraId="1A3F40E8" w14:textId="44B9A831" w:rsidR="008C3E3E" w:rsidRPr="00EA5265" w:rsidRDefault="008C3E3E" w:rsidP="00EA5265">
      <w:pPr>
        <w:pStyle w:val="FootnoteText"/>
        <w:jc w:val="both"/>
        <w:rPr>
          <w:rFonts w:ascii="Sylfaen" w:hAnsi="Sylfaen"/>
          <w:lang w:val="en-US"/>
        </w:rPr>
      </w:pPr>
      <w:r w:rsidRPr="00EA5265">
        <w:rPr>
          <w:rStyle w:val="FootnoteReference"/>
          <w:rFonts w:ascii="Sylfaen" w:hAnsi="Sylfaen"/>
        </w:rPr>
        <w:footnoteRef/>
      </w:r>
      <w:r w:rsidRPr="00EA5265">
        <w:rPr>
          <w:rFonts w:ascii="Sylfaen" w:hAnsi="Sylfaen"/>
        </w:rPr>
        <w:t xml:space="preserve"> </w:t>
      </w:r>
      <w:r w:rsidR="00EA5265" w:rsidRPr="00EA5265">
        <w:rPr>
          <w:rFonts w:ascii="Sylfaen" w:hAnsi="Sylfaen"/>
          <w:szCs w:val="20"/>
        </w:rPr>
        <w:t>“Jesus Christ, whose presence is the center of our meeting, is the one always identified with those who are “outside,” is the one whose cross is the only place he has to lay his head” (</w:t>
      </w:r>
      <w:r w:rsidR="00EA5265" w:rsidRPr="00EA5265">
        <w:rPr>
          <w:rFonts w:ascii="Sylfaen" w:hAnsi="Sylfaen"/>
          <w:i/>
          <w:szCs w:val="20"/>
        </w:rPr>
        <w:t xml:space="preserve">Holy Things, </w:t>
      </w:r>
      <w:r w:rsidR="00EA5265" w:rsidRPr="00EA5265">
        <w:rPr>
          <w:rFonts w:ascii="Sylfaen" w:hAnsi="Sylfaen"/>
          <w:szCs w:val="20"/>
        </w:rPr>
        <w:t>p. 108).</w:t>
      </w:r>
    </w:p>
  </w:footnote>
  <w:footnote w:id="28">
    <w:p w14:paraId="18801705" w14:textId="47B6F3EC" w:rsidR="00EA5265" w:rsidRPr="00EA5265" w:rsidRDefault="00EA5265" w:rsidP="00EA5265">
      <w:pPr>
        <w:pStyle w:val="FootnoteText"/>
        <w:jc w:val="both"/>
        <w:rPr>
          <w:rFonts w:ascii="Sylfaen" w:hAnsi="Sylfaen"/>
          <w:lang w:val="en-US"/>
        </w:rPr>
      </w:pPr>
      <w:r w:rsidRPr="00EA5265">
        <w:rPr>
          <w:rStyle w:val="FootnoteReference"/>
          <w:rFonts w:ascii="Sylfaen" w:hAnsi="Sylfaen"/>
        </w:rPr>
        <w:footnoteRef/>
      </w:r>
      <w:r w:rsidRPr="00EA5265">
        <w:rPr>
          <w:rFonts w:ascii="Sylfaen" w:hAnsi="Sylfaen"/>
        </w:rPr>
        <w:t xml:space="preserve"> </w:t>
      </w:r>
      <w:r w:rsidRPr="00EA5265">
        <w:rPr>
          <w:rFonts w:ascii="Sylfaen" w:hAnsi="Sylfaen"/>
          <w:szCs w:val="20"/>
        </w:rPr>
        <w:t>“There is no ministry which does not need the other ministries; no ministry possesses the fullness, the plentitude of grace and power without a relationship with the other ministries” (</w:t>
      </w:r>
      <w:r w:rsidRPr="00EA5265">
        <w:rPr>
          <w:rFonts w:ascii="Sylfaen" w:hAnsi="Sylfaen"/>
          <w:i/>
          <w:szCs w:val="20"/>
        </w:rPr>
        <w:t xml:space="preserve">Being as Communion, </w:t>
      </w:r>
      <w:r w:rsidRPr="00EA5265">
        <w:rPr>
          <w:rFonts w:ascii="Sylfaen" w:hAnsi="Sylfaen"/>
          <w:szCs w:val="20"/>
        </w:rPr>
        <w:t>p. 139).</w:t>
      </w:r>
    </w:p>
  </w:footnote>
  <w:footnote w:id="29">
    <w:p w14:paraId="68DA1F9B" w14:textId="262F5439" w:rsidR="00EA5265" w:rsidRPr="009362C3" w:rsidRDefault="00EA5265" w:rsidP="009362C3">
      <w:pPr>
        <w:pStyle w:val="FootnoteText"/>
        <w:jc w:val="both"/>
        <w:rPr>
          <w:rFonts w:ascii="Sylfaen" w:hAnsi="Sylfaen"/>
          <w:lang w:val="en-US"/>
        </w:rPr>
      </w:pPr>
      <w:r w:rsidRPr="009362C3">
        <w:rPr>
          <w:rStyle w:val="FootnoteReference"/>
          <w:rFonts w:ascii="Sylfaen" w:hAnsi="Sylfaen"/>
        </w:rPr>
        <w:footnoteRef/>
      </w:r>
      <w:r w:rsidRPr="009362C3">
        <w:rPr>
          <w:rFonts w:ascii="Sylfaen" w:hAnsi="Sylfaen"/>
        </w:rPr>
        <w:t xml:space="preserve"> </w:t>
      </w:r>
      <w:r w:rsidRPr="009362C3">
        <w:rPr>
          <w:rFonts w:ascii="Sylfaen" w:hAnsi="Sylfaen"/>
          <w:szCs w:val="20"/>
        </w:rPr>
        <w:t>“The final intention of all this is to lead to communion with the life of God, to make truth into communion and life. This is why the ancient councils ended their definitions with anathemas… …The councils’ aim was eucharistic communion, and in producing or adopting creeds the intention was not to provide material for theological reflection, but to orientate correctly the eucharistic communities. Thus it may be said that the credal definitions carry no relationship with truth in themselves, but only in their being doxological acclamations of the worshiping community” (</w:t>
      </w:r>
      <w:r w:rsidRPr="009362C3">
        <w:rPr>
          <w:rFonts w:ascii="Sylfaen" w:hAnsi="Sylfaen"/>
          <w:i/>
          <w:szCs w:val="20"/>
        </w:rPr>
        <w:t xml:space="preserve">Being as Communion, </w:t>
      </w:r>
      <w:r w:rsidRPr="009362C3">
        <w:rPr>
          <w:rFonts w:ascii="Sylfaen" w:hAnsi="Sylfaen"/>
          <w:szCs w:val="20"/>
        </w:rPr>
        <w:t>p. 117). “What each eucharistic community, therefore, was meant to reveal, was not part of Christ but the whole Christ and not a partial or local unity but the full eschatological unity of all in Christ” (</w:t>
      </w:r>
      <w:r w:rsidRPr="009362C3">
        <w:rPr>
          <w:rFonts w:ascii="Sylfaen" w:hAnsi="Sylfaen"/>
          <w:i/>
          <w:szCs w:val="20"/>
        </w:rPr>
        <w:t xml:space="preserve">Being as Communion, </w:t>
      </w:r>
      <w:r w:rsidRPr="009362C3">
        <w:rPr>
          <w:rFonts w:ascii="Sylfaen" w:hAnsi="Sylfaen"/>
          <w:szCs w:val="20"/>
        </w:rPr>
        <w:t>p. 154).</w:t>
      </w:r>
    </w:p>
  </w:footnote>
  <w:footnote w:id="30">
    <w:p w14:paraId="59C4264A" w14:textId="0039EE3D" w:rsidR="009362C3" w:rsidRPr="00666787" w:rsidRDefault="009362C3" w:rsidP="00666787">
      <w:pPr>
        <w:pStyle w:val="FootnoteText"/>
        <w:jc w:val="both"/>
        <w:rPr>
          <w:rFonts w:ascii="Sylfaen" w:hAnsi="Sylfaen"/>
          <w:lang w:val="en-US"/>
        </w:rPr>
      </w:pPr>
      <w:r w:rsidRPr="00666787">
        <w:rPr>
          <w:rStyle w:val="FootnoteReference"/>
          <w:rFonts w:ascii="Sylfaen" w:hAnsi="Sylfaen"/>
        </w:rPr>
        <w:footnoteRef/>
      </w:r>
      <w:r w:rsidRPr="00666787">
        <w:rPr>
          <w:rFonts w:ascii="Sylfaen" w:hAnsi="Sylfaen"/>
        </w:rPr>
        <w:t xml:space="preserve"> </w:t>
      </w:r>
      <w:r w:rsidR="00666787" w:rsidRPr="00666787">
        <w:rPr>
          <w:rFonts w:ascii="Sylfaen" w:hAnsi="Sylfaen"/>
          <w:szCs w:val="20"/>
        </w:rPr>
        <w:t xml:space="preserve">“Catholicity, therefore, in this context, does not mean anything else but the </w:t>
      </w:r>
      <w:r w:rsidR="00666787" w:rsidRPr="00666787">
        <w:rPr>
          <w:rFonts w:ascii="Sylfaen" w:hAnsi="Sylfaen"/>
          <w:i/>
          <w:szCs w:val="20"/>
        </w:rPr>
        <w:t>wholeness</w:t>
      </w:r>
      <w:r w:rsidR="00666787" w:rsidRPr="00666787">
        <w:rPr>
          <w:rFonts w:ascii="Sylfaen" w:hAnsi="Sylfaen"/>
          <w:szCs w:val="20"/>
        </w:rPr>
        <w:t xml:space="preserve"> and </w:t>
      </w:r>
      <w:r w:rsidR="00666787" w:rsidRPr="00666787">
        <w:rPr>
          <w:rFonts w:ascii="Sylfaen" w:hAnsi="Sylfaen"/>
          <w:i/>
          <w:szCs w:val="20"/>
        </w:rPr>
        <w:t>fullness</w:t>
      </w:r>
      <w:r w:rsidR="00666787" w:rsidRPr="00666787">
        <w:rPr>
          <w:rFonts w:ascii="Sylfaen" w:hAnsi="Sylfaen"/>
          <w:szCs w:val="20"/>
        </w:rPr>
        <w:t xml:space="preserve"> and </w:t>
      </w:r>
      <w:r w:rsidR="00666787" w:rsidRPr="00666787">
        <w:rPr>
          <w:rFonts w:ascii="Sylfaen" w:hAnsi="Sylfaen"/>
          <w:i/>
          <w:szCs w:val="20"/>
        </w:rPr>
        <w:t>totality</w:t>
      </w:r>
      <w:r w:rsidR="00666787" w:rsidRPr="00666787">
        <w:rPr>
          <w:rFonts w:ascii="Sylfaen" w:hAnsi="Sylfaen"/>
          <w:szCs w:val="20"/>
        </w:rPr>
        <w:t xml:space="preserve"> of the body of Christ “exactly as” it is portrayed in the eucharistic community” (</w:t>
      </w:r>
      <w:r w:rsidR="00666787" w:rsidRPr="00666787">
        <w:rPr>
          <w:rFonts w:ascii="Sylfaen" w:hAnsi="Sylfaen"/>
          <w:i/>
          <w:szCs w:val="20"/>
        </w:rPr>
        <w:t xml:space="preserve">Being as Communion, </w:t>
      </w:r>
      <w:r w:rsidR="00666787" w:rsidRPr="00666787">
        <w:rPr>
          <w:rFonts w:ascii="Sylfaen" w:hAnsi="Sylfaen"/>
          <w:szCs w:val="20"/>
        </w:rPr>
        <w:t xml:space="preserve">p. 149); “It was a clear indication that, although the catholicity of the Church is ultimately an eschatological reality, its nature is revealed and realistically apprehended </w:t>
      </w:r>
      <w:r w:rsidR="00666787" w:rsidRPr="00666787">
        <w:rPr>
          <w:rFonts w:ascii="Sylfaen" w:hAnsi="Sylfaen"/>
          <w:i/>
          <w:szCs w:val="20"/>
        </w:rPr>
        <w:t>here</w:t>
      </w:r>
      <w:r w:rsidR="00666787" w:rsidRPr="00666787">
        <w:rPr>
          <w:rFonts w:ascii="Sylfaen" w:hAnsi="Sylfaen"/>
          <w:szCs w:val="20"/>
        </w:rPr>
        <w:t xml:space="preserve"> and </w:t>
      </w:r>
      <w:r w:rsidR="00666787" w:rsidRPr="00666787">
        <w:rPr>
          <w:rFonts w:ascii="Sylfaen" w:hAnsi="Sylfaen"/>
          <w:i/>
          <w:szCs w:val="20"/>
        </w:rPr>
        <w:t>now</w:t>
      </w:r>
      <w:r w:rsidR="00666787" w:rsidRPr="00666787">
        <w:rPr>
          <w:rFonts w:ascii="Sylfaen" w:hAnsi="Sylfaen"/>
          <w:szCs w:val="20"/>
        </w:rPr>
        <w:t xml:space="preserve"> in the eucharist. The eucharist understood primarily not as a thing and an objectified means of grace but as an </w:t>
      </w:r>
      <w:r w:rsidR="00666787" w:rsidRPr="00666787">
        <w:rPr>
          <w:rFonts w:ascii="Sylfaen" w:hAnsi="Sylfaen"/>
          <w:i/>
          <w:szCs w:val="20"/>
        </w:rPr>
        <w:t>act</w:t>
      </w:r>
      <w:r w:rsidR="00666787" w:rsidRPr="00666787">
        <w:rPr>
          <w:rFonts w:ascii="Sylfaen" w:hAnsi="Sylfaen"/>
          <w:szCs w:val="20"/>
        </w:rPr>
        <w:t xml:space="preserve"> and a </w:t>
      </w:r>
      <w:r w:rsidR="00666787" w:rsidRPr="00666787">
        <w:rPr>
          <w:rFonts w:ascii="Sylfaen" w:hAnsi="Sylfaen"/>
          <w:i/>
          <w:szCs w:val="20"/>
        </w:rPr>
        <w:t>synaxis</w:t>
      </w:r>
      <w:r w:rsidR="00666787" w:rsidRPr="00666787">
        <w:rPr>
          <w:rFonts w:ascii="Sylfaen" w:hAnsi="Sylfaen"/>
          <w:szCs w:val="20"/>
        </w:rPr>
        <w:t xml:space="preserve"> of the local Church, a </w:t>
      </w:r>
      <w:r w:rsidR="00666787" w:rsidRPr="00666787">
        <w:rPr>
          <w:rFonts w:ascii="Sylfaen" w:hAnsi="Sylfaen"/>
          <w:i/>
          <w:szCs w:val="20"/>
        </w:rPr>
        <w:t>“catholic” act of a “catholic” Church</w:t>
      </w:r>
      <w:r w:rsidR="00666787" w:rsidRPr="00666787">
        <w:rPr>
          <w:rFonts w:ascii="Sylfaen" w:hAnsi="Sylfaen"/>
          <w:szCs w:val="20"/>
        </w:rPr>
        <w:t>, can, therefore, be of importance in any attempt to understand the catholicity of the Church” (</w:t>
      </w:r>
      <w:r w:rsidR="00666787" w:rsidRPr="00666787">
        <w:rPr>
          <w:rFonts w:ascii="Sylfaen" w:hAnsi="Sylfaen"/>
          <w:i/>
          <w:szCs w:val="20"/>
        </w:rPr>
        <w:t xml:space="preserve">Being as Communion, </w:t>
      </w:r>
      <w:r w:rsidR="00666787" w:rsidRPr="00666787">
        <w:rPr>
          <w:rFonts w:ascii="Sylfaen" w:hAnsi="Sylfaen"/>
          <w:szCs w:val="20"/>
        </w:rPr>
        <w:t xml:space="preserve">pp. 144–145); “It is </w:t>
      </w:r>
      <w:r w:rsidR="00666787" w:rsidRPr="00666787">
        <w:rPr>
          <w:rFonts w:ascii="Sylfaen" w:hAnsi="Sylfaen"/>
          <w:i/>
          <w:szCs w:val="20"/>
        </w:rPr>
        <w:t>Christ’s</w:t>
      </w:r>
      <w:r w:rsidR="00666787" w:rsidRPr="00666787">
        <w:rPr>
          <w:rFonts w:ascii="Sylfaen" w:hAnsi="Sylfaen"/>
          <w:szCs w:val="20"/>
        </w:rPr>
        <w:t xml:space="preserve"> unity and it is </w:t>
      </w:r>
      <w:r w:rsidR="00666787" w:rsidRPr="00666787">
        <w:rPr>
          <w:rFonts w:ascii="Sylfaen" w:hAnsi="Sylfaen"/>
          <w:i/>
          <w:szCs w:val="20"/>
        </w:rPr>
        <w:t>His</w:t>
      </w:r>
      <w:r w:rsidR="00666787" w:rsidRPr="00666787">
        <w:rPr>
          <w:rFonts w:ascii="Sylfaen" w:hAnsi="Sylfaen"/>
          <w:szCs w:val="20"/>
        </w:rPr>
        <w:t xml:space="preserve"> catholicity that the Church reveals in her being catholic” (</w:t>
      </w:r>
      <w:r w:rsidR="00666787" w:rsidRPr="00666787">
        <w:rPr>
          <w:rFonts w:ascii="Sylfaen" w:hAnsi="Sylfaen"/>
          <w:i/>
          <w:iCs/>
          <w:szCs w:val="20"/>
        </w:rPr>
        <w:t>Being as Communion</w:t>
      </w:r>
      <w:r w:rsidR="00666787" w:rsidRPr="00666787">
        <w:rPr>
          <w:rFonts w:ascii="Sylfaen" w:hAnsi="Sylfaen"/>
          <w:szCs w:val="20"/>
        </w:rPr>
        <w:t>, p. 159).</w:t>
      </w:r>
    </w:p>
  </w:footnote>
  <w:footnote w:id="31">
    <w:p w14:paraId="1B95413F" w14:textId="4F431197" w:rsidR="00666787" w:rsidRPr="00666787" w:rsidRDefault="00666787" w:rsidP="00666787">
      <w:pPr>
        <w:pStyle w:val="FootnoteText"/>
        <w:jc w:val="both"/>
        <w:rPr>
          <w:rFonts w:ascii="Sylfaen" w:hAnsi="Sylfaen"/>
          <w:lang w:val="en-US"/>
        </w:rPr>
      </w:pPr>
      <w:r w:rsidRPr="00666787">
        <w:rPr>
          <w:rStyle w:val="FootnoteReference"/>
          <w:rFonts w:ascii="Sylfaen" w:hAnsi="Sylfaen"/>
        </w:rPr>
        <w:footnoteRef/>
      </w:r>
      <w:r w:rsidRPr="00666787">
        <w:rPr>
          <w:rFonts w:ascii="Sylfaen" w:hAnsi="Sylfaen"/>
        </w:rPr>
        <w:t xml:space="preserve"> </w:t>
      </w:r>
      <w:r w:rsidRPr="00666787">
        <w:rPr>
          <w:rFonts w:ascii="Sylfaen" w:hAnsi="Sylfaen"/>
          <w:szCs w:val="20"/>
        </w:rPr>
        <w:t>This should not be considered an encouragement to reduce the liturgical life of the Armenian Church to the eucharist alone as is happening especially in our Dioceses in the West.</w:t>
      </w:r>
    </w:p>
  </w:footnote>
  <w:footnote w:id="32">
    <w:p w14:paraId="60551010" w14:textId="72CF7DAE" w:rsidR="00AA5F65" w:rsidRPr="00AA5F65" w:rsidRDefault="00AA5F65" w:rsidP="00AA5F65">
      <w:pPr>
        <w:pStyle w:val="FootnoteText"/>
        <w:jc w:val="both"/>
        <w:rPr>
          <w:rFonts w:ascii="Sylfaen" w:hAnsi="Sylfaen"/>
          <w:lang w:val="en-US"/>
        </w:rPr>
      </w:pPr>
      <w:r w:rsidRPr="00AA5F65">
        <w:rPr>
          <w:rStyle w:val="FootnoteReference"/>
          <w:rFonts w:ascii="Sylfaen" w:hAnsi="Sylfaen"/>
        </w:rPr>
        <w:footnoteRef/>
      </w:r>
      <w:r w:rsidRPr="00AA5F65">
        <w:rPr>
          <w:rFonts w:ascii="Sylfaen" w:hAnsi="Sylfaen"/>
        </w:rPr>
        <w:t xml:space="preserve"> </w:t>
      </w:r>
      <w:r w:rsidRPr="00AA5F65">
        <w:rPr>
          <w:rFonts w:ascii="Sylfaen" w:hAnsi="Sylfaen"/>
          <w:szCs w:val="20"/>
        </w:rPr>
        <w:t>“To recognize the sacredness of a meal as being the highest form of human activity is to recognize man’s total dependence, both for his creation and continued existence, upon a God who is at the same time apprehended as the one who possesses the fullness of life” (</w:t>
      </w:r>
      <w:r w:rsidRPr="00AA5F65">
        <w:rPr>
          <w:rFonts w:ascii="Sylfaen" w:hAnsi="Sylfaen"/>
          <w:i/>
          <w:szCs w:val="20"/>
        </w:rPr>
        <w:t xml:space="preserve">The Study of Liturgy, </w:t>
      </w:r>
      <w:r w:rsidRPr="00AA5F65">
        <w:rPr>
          <w:rFonts w:ascii="Sylfaen" w:hAnsi="Sylfaen"/>
          <w:szCs w:val="20"/>
        </w:rPr>
        <w:t>p. 8).</w:t>
      </w:r>
    </w:p>
  </w:footnote>
  <w:footnote w:id="33">
    <w:p w14:paraId="2DB79545" w14:textId="2EEAC47C" w:rsidR="00AA5F65" w:rsidRPr="00AA5F65" w:rsidRDefault="00AA5F65" w:rsidP="00AA5F65">
      <w:pPr>
        <w:pStyle w:val="FootnoteText"/>
        <w:jc w:val="both"/>
        <w:rPr>
          <w:rFonts w:ascii="Sylfaen" w:hAnsi="Sylfaen"/>
          <w:lang w:val="en-US"/>
        </w:rPr>
      </w:pPr>
      <w:r w:rsidRPr="00AA5F65">
        <w:rPr>
          <w:rStyle w:val="FootnoteReference"/>
          <w:rFonts w:ascii="Sylfaen" w:hAnsi="Sylfaen"/>
        </w:rPr>
        <w:footnoteRef/>
      </w:r>
      <w:r w:rsidRPr="00AA5F65">
        <w:rPr>
          <w:rFonts w:ascii="Sylfaen" w:hAnsi="Sylfaen"/>
        </w:rPr>
        <w:t xml:space="preserve"> </w:t>
      </w:r>
      <w:r w:rsidRPr="00AA5F65">
        <w:rPr>
          <w:rFonts w:ascii="Sylfaen" w:hAnsi="Sylfaen"/>
          <w:szCs w:val="20"/>
        </w:rPr>
        <w:t xml:space="preserve">“The life of the eucharist is the life of God Himself. …It is the life of </w:t>
      </w:r>
      <w:r w:rsidRPr="00AA5F65">
        <w:rPr>
          <w:rFonts w:ascii="Sylfaen" w:hAnsi="Sylfaen"/>
          <w:i/>
          <w:szCs w:val="20"/>
        </w:rPr>
        <w:t>communion</w:t>
      </w:r>
      <w:r w:rsidRPr="00AA5F65">
        <w:rPr>
          <w:rFonts w:ascii="Sylfaen" w:hAnsi="Sylfaen"/>
          <w:szCs w:val="20"/>
        </w:rPr>
        <w:t xml:space="preserve"> with God, such as exists within the Trinity and is actualized within the members of the eucharistic community” (</w:t>
      </w:r>
      <w:r w:rsidRPr="00AA5F65">
        <w:rPr>
          <w:rFonts w:ascii="Sylfaen" w:hAnsi="Sylfaen"/>
          <w:i/>
          <w:szCs w:val="20"/>
        </w:rPr>
        <w:t xml:space="preserve">Being as Communion, </w:t>
      </w:r>
      <w:r w:rsidRPr="00AA5F65">
        <w:rPr>
          <w:rFonts w:ascii="Sylfaen" w:hAnsi="Sylfaen"/>
          <w:szCs w:val="20"/>
        </w:rPr>
        <w:t>p. 81).</w:t>
      </w:r>
    </w:p>
  </w:footnote>
  <w:footnote w:id="34">
    <w:p w14:paraId="08B49BF4" w14:textId="4BFFE373" w:rsidR="00AA5F65" w:rsidRPr="00AA5F65" w:rsidRDefault="00AA5F65" w:rsidP="00AA5F65">
      <w:pPr>
        <w:pStyle w:val="FootnoteText"/>
        <w:jc w:val="both"/>
        <w:rPr>
          <w:rFonts w:ascii="Sylfaen" w:hAnsi="Sylfaen"/>
          <w:lang w:val="en-US"/>
        </w:rPr>
      </w:pPr>
      <w:r w:rsidRPr="00AA5F65">
        <w:rPr>
          <w:rStyle w:val="FootnoteReference"/>
          <w:rFonts w:ascii="Sylfaen" w:hAnsi="Sylfaen"/>
        </w:rPr>
        <w:footnoteRef/>
      </w:r>
      <w:r w:rsidRPr="00AA5F65">
        <w:rPr>
          <w:rFonts w:ascii="Sylfaen" w:hAnsi="Sylfaen"/>
        </w:rPr>
        <w:t xml:space="preserve"> </w:t>
      </w:r>
      <w:r w:rsidRPr="00AA5F65">
        <w:rPr>
          <w:rFonts w:ascii="Sylfaen" w:hAnsi="Sylfaen"/>
          <w:szCs w:val="20"/>
        </w:rPr>
        <w:t>“The significance of the Eucharist as sacrifice is not the idea of mediation but that the Eucharist is a manifestation and actualization of the sacrificial character of the Church herself as the people of God who participate “in Christ,” in the complete, only and consummate sacrifice of all sacrifices” (</w:t>
      </w:r>
      <w:r w:rsidRPr="00AA5F65">
        <w:rPr>
          <w:rFonts w:ascii="Sylfaen" w:hAnsi="Sylfaen"/>
          <w:i/>
          <w:szCs w:val="20"/>
        </w:rPr>
        <w:t xml:space="preserve">Introduction to Liturgical Theology, </w:t>
      </w:r>
      <w:r w:rsidRPr="00AA5F65">
        <w:rPr>
          <w:rFonts w:ascii="Sylfaen" w:hAnsi="Sylfaen"/>
          <w:szCs w:val="20"/>
        </w:rPr>
        <w:t>pp. 101–102).</w:t>
      </w:r>
    </w:p>
  </w:footnote>
  <w:footnote w:id="35">
    <w:p w14:paraId="5CB3F2D7" w14:textId="570001D2" w:rsidR="0043619F" w:rsidRPr="0043619F" w:rsidRDefault="0043619F" w:rsidP="0043619F">
      <w:pPr>
        <w:pStyle w:val="FootnoteText"/>
        <w:jc w:val="both"/>
        <w:rPr>
          <w:rFonts w:ascii="Sylfaen" w:hAnsi="Sylfaen"/>
          <w:lang w:val="en-US"/>
        </w:rPr>
      </w:pPr>
      <w:r w:rsidRPr="0043619F">
        <w:rPr>
          <w:rStyle w:val="FootnoteReference"/>
          <w:rFonts w:ascii="Sylfaen" w:hAnsi="Sylfaen"/>
        </w:rPr>
        <w:footnoteRef/>
      </w:r>
      <w:r w:rsidRPr="0043619F">
        <w:rPr>
          <w:rFonts w:ascii="Sylfaen" w:hAnsi="Sylfaen"/>
        </w:rPr>
        <w:t xml:space="preserve"> </w:t>
      </w:r>
      <w:r w:rsidRPr="0043619F">
        <w:rPr>
          <w:rFonts w:ascii="Sylfaen" w:hAnsi="Sylfaen"/>
          <w:szCs w:val="20"/>
        </w:rPr>
        <w:t>“The whole, prayer and food together, is gift. Through it we receive what human beings need: food, love, and the restoration of creation” (</w:t>
      </w:r>
      <w:r w:rsidRPr="0043619F">
        <w:rPr>
          <w:rFonts w:ascii="Sylfaen" w:hAnsi="Sylfaen"/>
          <w:i/>
          <w:szCs w:val="20"/>
        </w:rPr>
        <w:t xml:space="preserve">Holy Things, </w:t>
      </w:r>
      <w:r w:rsidRPr="0043619F">
        <w:rPr>
          <w:rFonts w:ascii="Sylfaen" w:hAnsi="Sylfaen"/>
          <w:szCs w:val="20"/>
        </w:rPr>
        <w:t>p. 153).</w:t>
      </w:r>
    </w:p>
  </w:footnote>
  <w:footnote w:id="36">
    <w:p w14:paraId="12351DEF" w14:textId="6D6FB625" w:rsidR="0043619F" w:rsidRPr="0043619F" w:rsidRDefault="0043619F" w:rsidP="0043619F">
      <w:pPr>
        <w:pStyle w:val="FootnoteText"/>
        <w:jc w:val="both"/>
        <w:rPr>
          <w:rFonts w:ascii="Sylfaen" w:hAnsi="Sylfaen"/>
          <w:lang w:val="en-US"/>
        </w:rPr>
      </w:pPr>
      <w:r w:rsidRPr="0043619F">
        <w:rPr>
          <w:rStyle w:val="FootnoteReference"/>
          <w:rFonts w:ascii="Sylfaen" w:hAnsi="Sylfaen"/>
        </w:rPr>
        <w:footnoteRef/>
      </w:r>
      <w:r w:rsidRPr="0043619F">
        <w:rPr>
          <w:rFonts w:ascii="Sylfaen" w:hAnsi="Sylfaen"/>
        </w:rPr>
        <w:t xml:space="preserve"> </w:t>
      </w:r>
      <w:r w:rsidRPr="0043619F">
        <w:rPr>
          <w:rFonts w:ascii="Sylfaen" w:hAnsi="Sylfaen"/>
          <w:szCs w:val="20"/>
        </w:rPr>
        <w:t>Cf. John 6.56.</w:t>
      </w:r>
    </w:p>
  </w:footnote>
  <w:footnote w:id="37">
    <w:p w14:paraId="3764D823" w14:textId="06B80ACD" w:rsidR="00BA118E" w:rsidRDefault="00BA118E" w:rsidP="00BA118E">
      <w:pPr>
        <w:pStyle w:val="FootnoteText"/>
        <w:jc w:val="both"/>
        <w:rPr>
          <w:rFonts w:ascii="Sylfaen" w:hAnsi="Sylfaen"/>
          <w:szCs w:val="20"/>
        </w:rPr>
      </w:pPr>
      <w:r w:rsidRPr="00BA118E">
        <w:rPr>
          <w:rStyle w:val="FootnoteReference"/>
          <w:rFonts w:ascii="Sylfaen" w:hAnsi="Sylfaen"/>
        </w:rPr>
        <w:footnoteRef/>
      </w:r>
      <w:r w:rsidRPr="00BA118E">
        <w:rPr>
          <w:rFonts w:ascii="Sylfaen" w:hAnsi="Sylfaen"/>
        </w:rPr>
        <w:t xml:space="preserve"> </w:t>
      </w:r>
      <w:r w:rsidRPr="00BA118E">
        <w:rPr>
          <w:rFonts w:ascii="Sylfaen" w:hAnsi="Sylfaen"/>
          <w:szCs w:val="20"/>
        </w:rPr>
        <w:t>(a) “The liturgy, then, is the making present in word, symbol and sacrament of the paschal mystery of Christ so that through its celebration the men and women of today may make a saving encounter with God. However, if we leave the matter there, we shall have excluded a whole dimension of saving history as well as of Christian worship. If the Pentecost-event has never formed part of the anamnesis of the Eucharist, the giving of the Spirit is always in view” (</w:t>
      </w:r>
      <w:r w:rsidRPr="00BA118E">
        <w:rPr>
          <w:rFonts w:ascii="Sylfaen" w:hAnsi="Sylfaen"/>
          <w:i/>
          <w:szCs w:val="20"/>
        </w:rPr>
        <w:t xml:space="preserve">The Study of Liturgy, </w:t>
      </w:r>
      <w:r w:rsidRPr="00BA118E">
        <w:rPr>
          <w:rFonts w:ascii="Sylfaen" w:hAnsi="Sylfaen"/>
          <w:szCs w:val="20"/>
        </w:rPr>
        <w:t>p. 17).</w:t>
      </w:r>
    </w:p>
    <w:p w14:paraId="1AA46482" w14:textId="77777777" w:rsidR="00BC6C2D" w:rsidRPr="00BC6C2D" w:rsidRDefault="00BC6C2D" w:rsidP="00BC6C2D">
      <w:pPr>
        <w:jc w:val="both"/>
        <w:rPr>
          <w:rFonts w:ascii="Sylfaen" w:hAnsi="Sylfaen"/>
          <w:sz w:val="20"/>
          <w:szCs w:val="20"/>
        </w:rPr>
      </w:pPr>
      <w:r w:rsidRPr="00BC6C2D">
        <w:rPr>
          <w:rFonts w:ascii="Sylfaen" w:hAnsi="Sylfaen"/>
          <w:sz w:val="20"/>
          <w:szCs w:val="20"/>
        </w:rPr>
        <w:t>(b) “In the Divine Liturgy, the Church takes unleavened bread and wine and offers them to God. We ask that he sanctify them by his Holy Spirit and change them into the Body and Blood of Jesus Christ, a means for our communion with him. The Armenian Church believes that when we receive holy communion, we are not eating mere bread and wine. By the power of God, we are receiving Christ himself, as he commanded us in a manner, which, we admit, is beyond our comprehension” (</w:t>
      </w:r>
      <w:r w:rsidRPr="00BC6C2D">
        <w:rPr>
          <w:rFonts w:ascii="Sylfaen" w:hAnsi="Sylfaen"/>
          <w:i/>
          <w:sz w:val="20"/>
          <w:szCs w:val="20"/>
        </w:rPr>
        <w:t xml:space="preserve">Divine Liturgy of the Armenian Church, </w:t>
      </w:r>
      <w:r w:rsidRPr="00BC6C2D">
        <w:rPr>
          <w:rFonts w:ascii="Sylfaen" w:hAnsi="Sylfaen"/>
          <w:sz w:val="20"/>
          <w:szCs w:val="20"/>
        </w:rPr>
        <w:t>p. xxiii).</w:t>
      </w:r>
    </w:p>
    <w:p w14:paraId="2FB08FE4" w14:textId="77777777" w:rsidR="00BC6C2D" w:rsidRPr="00BC6C2D" w:rsidRDefault="00BC6C2D" w:rsidP="00BC6C2D">
      <w:pPr>
        <w:jc w:val="both"/>
        <w:rPr>
          <w:rFonts w:ascii="Sylfaen" w:hAnsi="Sylfaen"/>
          <w:sz w:val="20"/>
          <w:szCs w:val="20"/>
        </w:rPr>
      </w:pPr>
      <w:r w:rsidRPr="00BC6C2D">
        <w:rPr>
          <w:rFonts w:ascii="Sylfaen" w:hAnsi="Sylfaen"/>
          <w:sz w:val="20"/>
          <w:szCs w:val="20"/>
        </w:rPr>
        <w:t>(c) “The Epiclesis corresponds to the moment when Christ's body in the tomb was changed into living, glorified body. The Gifts up to now represented the figures or the symbols, ‘the mysteries,’ of the early body of Christ (John VII:39). During the Epiclesis, when the Holy Spirit descends and infuses the Gifts, they become the ‘mysteries,’ the symbols of the living, glorified body of Christ. In the same manner did the Lord’s body in the tomb become living through the Holy Spirit and rose from the dead” (</w:t>
      </w:r>
      <w:r w:rsidRPr="00BC6C2D">
        <w:rPr>
          <w:rFonts w:ascii="Sylfaen" w:hAnsi="Sylfaen"/>
          <w:i/>
          <w:sz w:val="20"/>
          <w:szCs w:val="20"/>
        </w:rPr>
        <w:t xml:space="preserve">Divine Liturgy of the Armenian Apostolic Orthodox Church, </w:t>
      </w:r>
      <w:r w:rsidRPr="00BC6C2D">
        <w:rPr>
          <w:rFonts w:ascii="Sylfaen" w:hAnsi="Sylfaen"/>
          <w:sz w:val="20"/>
          <w:szCs w:val="20"/>
        </w:rPr>
        <w:t xml:space="preserve">p. 272). </w:t>
      </w:r>
    </w:p>
    <w:p w14:paraId="238CEE4E" w14:textId="77777777" w:rsidR="00BC6C2D" w:rsidRPr="00BC6C2D" w:rsidRDefault="00BC6C2D" w:rsidP="00BC6C2D">
      <w:pPr>
        <w:jc w:val="both"/>
        <w:rPr>
          <w:rFonts w:ascii="Sylfaen" w:hAnsi="Sylfaen"/>
          <w:sz w:val="20"/>
          <w:szCs w:val="20"/>
        </w:rPr>
      </w:pPr>
      <w:r w:rsidRPr="00BC6C2D">
        <w:rPr>
          <w:rFonts w:ascii="Sylfaen" w:hAnsi="Sylfaen"/>
          <w:sz w:val="20"/>
          <w:szCs w:val="20"/>
        </w:rPr>
        <w:t>“The word used in the Armenian Liturgy for the changing of the bread and the wine into the Body and Blood of Christ is ‘transposition’ (</w:t>
      </w:r>
      <w:r w:rsidRPr="00BC6C2D">
        <w:rPr>
          <w:rFonts w:ascii="Sylfaen" w:hAnsi="Sylfaen"/>
          <w:i/>
          <w:sz w:val="20"/>
          <w:szCs w:val="20"/>
        </w:rPr>
        <w:t xml:space="preserve">poxarkel). </w:t>
      </w:r>
      <w:r w:rsidRPr="00BC6C2D">
        <w:rPr>
          <w:rFonts w:ascii="Sylfaen" w:hAnsi="Sylfaen"/>
          <w:sz w:val="20"/>
          <w:szCs w:val="20"/>
        </w:rPr>
        <w:t xml:space="preserve">This word shows that material elements as such remain the same in every respect except that they receive a new function and a new </w:t>
      </w:r>
      <w:r w:rsidRPr="00BC6C2D">
        <w:rPr>
          <w:rFonts w:ascii="Sylfaen" w:hAnsi="Sylfaen"/>
          <w:i/>
          <w:sz w:val="20"/>
          <w:szCs w:val="20"/>
        </w:rPr>
        <w:t>power.</w:t>
      </w:r>
      <w:r w:rsidRPr="00BC6C2D">
        <w:rPr>
          <w:rFonts w:ascii="Sylfaen" w:hAnsi="Sylfaen"/>
          <w:sz w:val="20"/>
          <w:szCs w:val="20"/>
        </w:rPr>
        <w:t xml:space="preserve"> They are thereby raised to a new level or role in the order of things, by virtue of their having been consecrated to be a vehicle of the Spirit and thus having been spiritualized” (</w:t>
      </w:r>
      <w:r w:rsidRPr="00BC6C2D">
        <w:rPr>
          <w:rFonts w:ascii="Sylfaen" w:hAnsi="Sylfaen"/>
          <w:i/>
          <w:sz w:val="20"/>
          <w:szCs w:val="20"/>
        </w:rPr>
        <w:t xml:space="preserve">Divine Liturgy of the Armenian Apostolic Orthodox Church, </w:t>
      </w:r>
      <w:r w:rsidRPr="00BC6C2D">
        <w:rPr>
          <w:rFonts w:ascii="Sylfaen" w:hAnsi="Sylfaen"/>
          <w:sz w:val="20"/>
          <w:szCs w:val="20"/>
        </w:rPr>
        <w:t xml:space="preserve">p. 273). </w:t>
      </w:r>
    </w:p>
    <w:p w14:paraId="6EADBFCF" w14:textId="709EDCF5" w:rsidR="00BC6C2D" w:rsidRPr="00BC6C2D" w:rsidRDefault="00BC6C2D" w:rsidP="00BC6C2D">
      <w:pPr>
        <w:pStyle w:val="FootnoteText"/>
        <w:jc w:val="both"/>
        <w:rPr>
          <w:rFonts w:ascii="Sylfaen" w:hAnsi="Sylfaen"/>
          <w:lang w:val="en-US"/>
        </w:rPr>
      </w:pPr>
      <w:r w:rsidRPr="00BC6C2D">
        <w:rPr>
          <w:rFonts w:ascii="Sylfaen" w:hAnsi="Sylfaen"/>
          <w:iCs/>
          <w:szCs w:val="20"/>
        </w:rPr>
        <w:t>(d)</w:t>
      </w:r>
      <w:r w:rsidRPr="00BC6C2D">
        <w:rPr>
          <w:rFonts w:ascii="Sylfaen" w:hAnsi="Sylfaen"/>
          <w:i/>
          <w:szCs w:val="20"/>
        </w:rPr>
        <w:t xml:space="preserve"> Prayer of the Holy Spirit by St. Gregory of Narek </w:t>
      </w:r>
      <w:r w:rsidRPr="00BC6C2D">
        <w:rPr>
          <w:rFonts w:ascii="Sylfaen" w:hAnsi="Sylfaen"/>
          <w:iCs/>
          <w:szCs w:val="20"/>
        </w:rPr>
        <w:t>(945–1003)</w:t>
      </w:r>
      <w:r w:rsidRPr="00BC6C2D">
        <w:rPr>
          <w:rFonts w:ascii="Sylfaen" w:hAnsi="Sylfaen"/>
          <w:i/>
          <w:szCs w:val="20"/>
        </w:rPr>
        <w:t xml:space="preserve">, </w:t>
      </w:r>
      <w:r w:rsidRPr="00BC6C2D">
        <w:rPr>
          <w:rFonts w:ascii="Sylfaen" w:hAnsi="Sylfaen"/>
          <w:szCs w:val="20"/>
        </w:rPr>
        <w:t>see Appendix II.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E2C8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83057E"/>
    <w:multiLevelType w:val="singleLevel"/>
    <w:tmpl w:val="04090019"/>
    <w:lvl w:ilvl="0">
      <w:start w:val="1"/>
      <w:numFmt w:val="lowerLetter"/>
      <w:lvlText w:val="(%1)"/>
      <w:lvlJc w:val="left"/>
      <w:pPr>
        <w:tabs>
          <w:tab w:val="num" w:pos="360"/>
        </w:tabs>
        <w:ind w:left="360" w:hanging="360"/>
      </w:pPr>
      <w:rPr>
        <w:rFonts w:hint="default"/>
      </w:rPr>
    </w:lvl>
  </w:abstractNum>
  <w:abstractNum w:abstractNumId="2" w15:restartNumberingAfterBreak="0">
    <w:nsid w:val="0EDC2E7C"/>
    <w:multiLevelType w:val="singleLevel"/>
    <w:tmpl w:val="072EA83A"/>
    <w:lvl w:ilvl="0">
      <w:start w:val="1"/>
      <w:numFmt w:val="lowerLetter"/>
      <w:lvlText w:val="%1."/>
      <w:lvlJc w:val="left"/>
      <w:pPr>
        <w:tabs>
          <w:tab w:val="num" w:pos="360"/>
        </w:tabs>
        <w:ind w:left="360" w:hanging="360"/>
      </w:pPr>
      <w:rPr>
        <w:rFonts w:hint="default"/>
      </w:rPr>
    </w:lvl>
  </w:abstractNum>
  <w:abstractNum w:abstractNumId="3" w15:restartNumberingAfterBreak="0">
    <w:nsid w:val="13DA56D0"/>
    <w:multiLevelType w:val="hybridMultilevel"/>
    <w:tmpl w:val="445CD29C"/>
    <w:lvl w:ilvl="0" w:tplc="465CAE22">
      <w:start w:val="1"/>
      <w:numFmt w:val="bullet"/>
      <w:pStyle w:val="bulletgron"/>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440"/>
        </w:tabs>
        <w:ind w:left="1440" w:hanging="360"/>
      </w:pPr>
      <w:rPr>
        <w:rFonts w:cs="Times New Roman"/>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F5638B"/>
    <w:multiLevelType w:val="singleLevel"/>
    <w:tmpl w:val="4DA62C5E"/>
    <w:lvl w:ilvl="0">
      <w:start w:val="1"/>
      <w:numFmt w:val="lowerLetter"/>
      <w:lvlText w:val="(%1)"/>
      <w:lvlJc w:val="left"/>
      <w:pPr>
        <w:tabs>
          <w:tab w:val="num" w:pos="360"/>
        </w:tabs>
        <w:ind w:left="360" w:hanging="360"/>
      </w:pPr>
      <w:rPr>
        <w:rFonts w:hint="default"/>
        <w:lang w:val="en-US"/>
      </w:rPr>
    </w:lvl>
  </w:abstractNum>
  <w:abstractNum w:abstractNumId="5" w15:restartNumberingAfterBreak="0">
    <w:nsid w:val="1F69423A"/>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7D30F33"/>
    <w:multiLevelType w:val="singleLevel"/>
    <w:tmpl w:val="4136334E"/>
    <w:lvl w:ilvl="0">
      <w:start w:val="1"/>
      <w:numFmt w:val="decimal"/>
      <w:lvlText w:val="(%1)"/>
      <w:lvlJc w:val="left"/>
      <w:pPr>
        <w:tabs>
          <w:tab w:val="num" w:pos="360"/>
        </w:tabs>
        <w:ind w:left="360" w:hanging="360"/>
      </w:pPr>
      <w:rPr>
        <w:rFonts w:hint="default"/>
      </w:rPr>
    </w:lvl>
  </w:abstractNum>
  <w:abstractNum w:abstractNumId="7" w15:restartNumberingAfterBreak="0">
    <w:nsid w:val="46A858BE"/>
    <w:multiLevelType w:val="singleLevel"/>
    <w:tmpl w:val="4136334E"/>
    <w:lvl w:ilvl="0">
      <w:start w:val="1"/>
      <w:numFmt w:val="decimal"/>
      <w:lvlText w:val="(%1)"/>
      <w:lvlJc w:val="left"/>
      <w:pPr>
        <w:tabs>
          <w:tab w:val="num" w:pos="360"/>
        </w:tabs>
        <w:ind w:left="360" w:hanging="360"/>
      </w:pPr>
      <w:rPr>
        <w:rFonts w:hint="default"/>
        <w:i w:val="0"/>
        <w:u w:val="none"/>
      </w:rPr>
    </w:lvl>
  </w:abstractNum>
  <w:abstractNum w:abstractNumId="8" w15:restartNumberingAfterBreak="0">
    <w:nsid w:val="577D2B5D"/>
    <w:multiLevelType w:val="hybridMultilevel"/>
    <w:tmpl w:val="8D0A2AEC"/>
    <w:lvl w:ilvl="0" w:tplc="1D824856">
      <w:start w:val="8"/>
      <w:numFmt w:val="decimal"/>
      <w:pStyle w:val="numbering"/>
      <w:lvlText w:val="%1."/>
      <w:lvlJc w:val="left"/>
      <w:pPr>
        <w:ind w:left="720" w:hanging="360"/>
      </w:pPr>
      <w:rPr>
        <w:rFonts w:ascii="Aramian New" w:hAnsi="Aramian New"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AA0717"/>
    <w:multiLevelType w:val="hybridMultilevel"/>
    <w:tmpl w:val="44E0D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E46D02"/>
    <w:multiLevelType w:val="singleLevel"/>
    <w:tmpl w:val="4136334E"/>
    <w:lvl w:ilvl="0">
      <w:start w:val="1"/>
      <w:numFmt w:val="decimal"/>
      <w:lvlText w:val="(%1)"/>
      <w:lvlJc w:val="left"/>
      <w:pPr>
        <w:tabs>
          <w:tab w:val="num" w:pos="360"/>
        </w:tabs>
        <w:ind w:left="360" w:hanging="360"/>
      </w:pPr>
      <w:rPr>
        <w:rFonts w:hint="default"/>
        <w:i w:val="0"/>
        <w:u w:val="none"/>
      </w:rPr>
    </w:lvl>
  </w:abstractNum>
  <w:num w:numId="1" w16cid:durableId="564872663">
    <w:abstractNumId w:val="1"/>
  </w:num>
  <w:num w:numId="2" w16cid:durableId="329989264">
    <w:abstractNumId w:val="10"/>
  </w:num>
  <w:num w:numId="3" w16cid:durableId="622345759">
    <w:abstractNumId w:val="7"/>
  </w:num>
  <w:num w:numId="4" w16cid:durableId="1848403657">
    <w:abstractNumId w:val="6"/>
  </w:num>
  <w:num w:numId="5" w16cid:durableId="1953979231">
    <w:abstractNumId w:val="2"/>
  </w:num>
  <w:num w:numId="6" w16cid:durableId="474446707">
    <w:abstractNumId w:val="4"/>
  </w:num>
  <w:num w:numId="7" w16cid:durableId="40176804">
    <w:abstractNumId w:val="9"/>
  </w:num>
  <w:num w:numId="8" w16cid:durableId="1294092853">
    <w:abstractNumId w:val="5"/>
  </w:num>
  <w:num w:numId="9" w16cid:durableId="295375582">
    <w:abstractNumId w:val="0"/>
  </w:num>
  <w:num w:numId="10" w16cid:durableId="884371721">
    <w:abstractNumId w:val="3"/>
  </w:num>
  <w:num w:numId="11" w16cid:durableId="1225097185">
    <w:abstractNumId w:val="8"/>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58A"/>
    <w:rsid w:val="000421C8"/>
    <w:rsid w:val="000A71DC"/>
    <w:rsid w:val="00157BF2"/>
    <w:rsid w:val="00170EAE"/>
    <w:rsid w:val="001E282D"/>
    <w:rsid w:val="00283DEB"/>
    <w:rsid w:val="003354D8"/>
    <w:rsid w:val="003D7CBC"/>
    <w:rsid w:val="00403498"/>
    <w:rsid w:val="0043619F"/>
    <w:rsid w:val="004D103B"/>
    <w:rsid w:val="00510B2D"/>
    <w:rsid w:val="005824C9"/>
    <w:rsid w:val="005869D5"/>
    <w:rsid w:val="005D6F63"/>
    <w:rsid w:val="0060058A"/>
    <w:rsid w:val="00666787"/>
    <w:rsid w:val="006A378A"/>
    <w:rsid w:val="006A40EA"/>
    <w:rsid w:val="006C2114"/>
    <w:rsid w:val="006F24B1"/>
    <w:rsid w:val="00763D4E"/>
    <w:rsid w:val="007D7895"/>
    <w:rsid w:val="0083004F"/>
    <w:rsid w:val="008335E3"/>
    <w:rsid w:val="008C3E3E"/>
    <w:rsid w:val="008D117F"/>
    <w:rsid w:val="00903B82"/>
    <w:rsid w:val="009362C3"/>
    <w:rsid w:val="009667A1"/>
    <w:rsid w:val="00970E82"/>
    <w:rsid w:val="00A00C5D"/>
    <w:rsid w:val="00A51444"/>
    <w:rsid w:val="00AA5F65"/>
    <w:rsid w:val="00AD46D4"/>
    <w:rsid w:val="00B41865"/>
    <w:rsid w:val="00BA118E"/>
    <w:rsid w:val="00BC6C2D"/>
    <w:rsid w:val="00CC3BFC"/>
    <w:rsid w:val="00DB75A5"/>
    <w:rsid w:val="00DD6743"/>
    <w:rsid w:val="00EA5265"/>
    <w:rsid w:val="00EE5EBF"/>
    <w:rsid w:val="00F1039E"/>
    <w:rsid w:val="00F71FB0"/>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A721A"/>
  <w15:chartTrackingRefBased/>
  <w15:docId w15:val="{E00683B3-B940-1C40-9F09-975A36B3D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58A"/>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600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00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0058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60058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nhideWhenUsed/>
    <w:qFormat/>
    <w:rsid w:val="0060058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nhideWhenUsed/>
    <w:qFormat/>
    <w:rsid w:val="0060058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nhideWhenUsed/>
    <w:qFormat/>
    <w:rsid w:val="0060058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nhideWhenUsed/>
    <w:qFormat/>
    <w:rsid w:val="0060058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nhideWhenUsed/>
    <w:qFormat/>
    <w:rsid w:val="0060058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5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005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58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60058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rsid w:val="0060058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rsid w:val="0060058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rsid w:val="0060058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rsid w:val="0060058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rsid w:val="0060058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05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58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60058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60058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0058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058A"/>
    <w:rPr>
      <w:i/>
      <w:iCs/>
      <w:color w:val="404040" w:themeColor="text1" w:themeTint="BF"/>
    </w:rPr>
  </w:style>
  <w:style w:type="paragraph" w:styleId="ListParagraph">
    <w:name w:val="List Paragraph"/>
    <w:basedOn w:val="Normal"/>
    <w:uiPriority w:val="34"/>
    <w:qFormat/>
    <w:rsid w:val="0060058A"/>
    <w:pPr>
      <w:ind w:left="720"/>
      <w:contextualSpacing/>
    </w:pPr>
  </w:style>
  <w:style w:type="character" w:styleId="IntenseEmphasis">
    <w:name w:val="Intense Emphasis"/>
    <w:basedOn w:val="DefaultParagraphFont"/>
    <w:uiPriority w:val="21"/>
    <w:qFormat/>
    <w:rsid w:val="0060058A"/>
    <w:rPr>
      <w:i/>
      <w:iCs/>
      <w:color w:val="2F5496" w:themeColor="accent1" w:themeShade="BF"/>
    </w:rPr>
  </w:style>
  <w:style w:type="paragraph" w:styleId="IntenseQuote">
    <w:name w:val="Intense Quote"/>
    <w:basedOn w:val="Normal"/>
    <w:next w:val="Normal"/>
    <w:link w:val="IntenseQuoteChar"/>
    <w:uiPriority w:val="30"/>
    <w:qFormat/>
    <w:rsid w:val="00600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058A"/>
    <w:rPr>
      <w:i/>
      <w:iCs/>
      <w:color w:val="2F5496" w:themeColor="accent1" w:themeShade="BF"/>
    </w:rPr>
  </w:style>
  <w:style w:type="character" w:styleId="IntenseReference">
    <w:name w:val="Intense Reference"/>
    <w:basedOn w:val="DefaultParagraphFont"/>
    <w:uiPriority w:val="32"/>
    <w:qFormat/>
    <w:rsid w:val="0060058A"/>
    <w:rPr>
      <w:b/>
      <w:bCs/>
      <w:smallCaps/>
      <w:color w:val="2F5496" w:themeColor="accent1" w:themeShade="BF"/>
      <w:spacing w:val="5"/>
    </w:rPr>
  </w:style>
  <w:style w:type="paragraph" w:styleId="NormalWeb">
    <w:name w:val="Normal (Web)"/>
    <w:basedOn w:val="Normal"/>
    <w:uiPriority w:val="99"/>
    <w:unhideWhenUsed/>
    <w:rsid w:val="0060058A"/>
    <w:pPr>
      <w:spacing w:before="100" w:beforeAutospacing="1" w:after="100" w:afterAutospacing="1"/>
    </w:pPr>
    <w:rPr>
      <w:lang w:val="en-GB" w:eastAsia="en-GB"/>
    </w:rPr>
  </w:style>
  <w:style w:type="character" w:customStyle="1" w:styleId="birthplace">
    <w:name w:val="birthplace"/>
    <w:basedOn w:val="DefaultParagraphFont"/>
    <w:rsid w:val="0060058A"/>
  </w:style>
  <w:style w:type="character" w:customStyle="1" w:styleId="nowrap">
    <w:name w:val="nowrap"/>
    <w:basedOn w:val="DefaultParagraphFont"/>
    <w:rsid w:val="0060058A"/>
  </w:style>
  <w:style w:type="paragraph" w:styleId="NoSpacing">
    <w:name w:val="No Spacing"/>
    <w:uiPriority w:val="1"/>
    <w:qFormat/>
    <w:rsid w:val="0060058A"/>
    <w:rPr>
      <w:rFonts w:asciiTheme="minorHAnsi" w:hAnsiTheme="minorHAnsi" w:cs="Times New Roman"/>
      <w:color w:val="auto"/>
      <w:sz w:val="22"/>
      <w:szCs w:val="22"/>
      <w:lang w:val="en-US"/>
    </w:rPr>
  </w:style>
  <w:style w:type="paragraph" w:styleId="BodyTextIndent">
    <w:name w:val="Body Text Indent"/>
    <w:basedOn w:val="Normal"/>
    <w:link w:val="BodyTextIndentChar"/>
    <w:uiPriority w:val="99"/>
    <w:rsid w:val="0060058A"/>
    <w:pPr>
      <w:ind w:firstLine="360"/>
      <w:jc w:val="both"/>
    </w:pPr>
    <w:rPr>
      <w:rFonts w:ascii="Aramian New" w:hAnsi="Aramian New"/>
    </w:rPr>
  </w:style>
  <w:style w:type="character" w:customStyle="1" w:styleId="BodyTextIndentChar">
    <w:name w:val="Body Text Indent Char"/>
    <w:basedOn w:val="DefaultParagraphFont"/>
    <w:link w:val="BodyTextIndent"/>
    <w:uiPriority w:val="99"/>
    <w:rsid w:val="0060058A"/>
    <w:rPr>
      <w:rFonts w:ascii="Aramian New" w:eastAsia="Times New Roman" w:hAnsi="Aramian New" w:cs="Times New Roman"/>
      <w:color w:val="auto"/>
    </w:rPr>
  </w:style>
  <w:style w:type="character" w:customStyle="1" w:styleId="cc1">
    <w:name w:val="cc1"/>
    <w:basedOn w:val="DefaultParagraphFont"/>
    <w:rsid w:val="0060058A"/>
    <w:rPr>
      <w:rFonts w:ascii="Verdana" w:hAnsi="Verdana" w:hint="default"/>
      <w:color w:val="666666"/>
      <w:sz w:val="48"/>
      <w:szCs w:val="48"/>
    </w:rPr>
  </w:style>
  <w:style w:type="character" w:customStyle="1" w:styleId="vv1">
    <w:name w:val="vv1"/>
    <w:basedOn w:val="DefaultParagraphFont"/>
    <w:rsid w:val="0060058A"/>
    <w:rPr>
      <w:rFonts w:ascii="Verdana" w:hAnsi="Verdana" w:hint="default"/>
      <w:color w:val="777777"/>
    </w:rPr>
  </w:style>
  <w:style w:type="paragraph" w:styleId="BodyText">
    <w:name w:val="Body Text"/>
    <w:basedOn w:val="Normal"/>
    <w:link w:val="BodyTextChar"/>
    <w:uiPriority w:val="99"/>
    <w:unhideWhenUsed/>
    <w:rsid w:val="0060058A"/>
    <w:pPr>
      <w:spacing w:after="120"/>
    </w:pPr>
  </w:style>
  <w:style w:type="character" w:customStyle="1" w:styleId="BodyTextChar">
    <w:name w:val="Body Text Char"/>
    <w:basedOn w:val="DefaultParagraphFont"/>
    <w:link w:val="BodyText"/>
    <w:uiPriority w:val="99"/>
    <w:rsid w:val="0060058A"/>
    <w:rPr>
      <w:rFonts w:ascii="Times New Roman" w:eastAsia="Times New Roman" w:hAnsi="Times New Roman" w:cs="Times New Roman"/>
      <w:color w:val="auto"/>
    </w:rPr>
  </w:style>
  <w:style w:type="paragraph" w:styleId="FootnoteText">
    <w:name w:val="footnote text"/>
    <w:basedOn w:val="Normal"/>
    <w:link w:val="FootnoteTextChar"/>
    <w:uiPriority w:val="99"/>
    <w:rsid w:val="0060058A"/>
    <w:rPr>
      <w:sz w:val="20"/>
    </w:rPr>
  </w:style>
  <w:style w:type="character" w:customStyle="1" w:styleId="FootnoteTextChar">
    <w:name w:val="Footnote Text Char"/>
    <w:basedOn w:val="DefaultParagraphFont"/>
    <w:link w:val="FootnoteText"/>
    <w:uiPriority w:val="99"/>
    <w:rsid w:val="0060058A"/>
    <w:rPr>
      <w:rFonts w:ascii="Times New Roman" w:eastAsia="Times New Roman" w:hAnsi="Times New Roman" w:cs="Times New Roman"/>
      <w:color w:val="auto"/>
      <w:sz w:val="20"/>
    </w:rPr>
  </w:style>
  <w:style w:type="character" w:styleId="FootnoteReference">
    <w:name w:val="footnote reference"/>
    <w:basedOn w:val="DefaultParagraphFont"/>
    <w:uiPriority w:val="99"/>
    <w:rsid w:val="0060058A"/>
    <w:rPr>
      <w:vertAlign w:val="superscript"/>
    </w:rPr>
  </w:style>
  <w:style w:type="paragraph" w:styleId="Footer">
    <w:name w:val="footer"/>
    <w:basedOn w:val="Normal"/>
    <w:link w:val="FooterChar"/>
    <w:uiPriority w:val="99"/>
    <w:rsid w:val="0060058A"/>
    <w:pPr>
      <w:tabs>
        <w:tab w:val="center" w:pos="4320"/>
        <w:tab w:val="right" w:pos="8640"/>
      </w:tabs>
    </w:pPr>
    <w:rPr>
      <w:sz w:val="20"/>
      <w:szCs w:val="20"/>
    </w:rPr>
  </w:style>
  <w:style w:type="character" w:customStyle="1" w:styleId="FooterChar">
    <w:name w:val="Footer Char"/>
    <w:basedOn w:val="DefaultParagraphFont"/>
    <w:link w:val="Footer"/>
    <w:uiPriority w:val="99"/>
    <w:rsid w:val="0060058A"/>
    <w:rPr>
      <w:rFonts w:ascii="Times New Roman" w:eastAsia="Times New Roman" w:hAnsi="Times New Roman" w:cs="Times New Roman"/>
      <w:color w:val="auto"/>
      <w:sz w:val="20"/>
      <w:szCs w:val="20"/>
    </w:rPr>
  </w:style>
  <w:style w:type="character" w:styleId="Hyperlink">
    <w:name w:val="Hyperlink"/>
    <w:basedOn w:val="DefaultParagraphFont"/>
    <w:rsid w:val="0060058A"/>
    <w:rPr>
      <w:color w:val="0000FF"/>
      <w:u w:val="single"/>
    </w:rPr>
  </w:style>
  <w:style w:type="character" w:styleId="Strong">
    <w:name w:val="Strong"/>
    <w:basedOn w:val="DefaultParagraphFont"/>
    <w:qFormat/>
    <w:rsid w:val="0060058A"/>
    <w:rPr>
      <w:rFonts w:ascii="Times New Roman" w:hAnsi="Times New Roman" w:cs="Times New Roman" w:hint="default"/>
      <w:b/>
      <w:bCs/>
    </w:rPr>
  </w:style>
  <w:style w:type="paragraph" w:styleId="BalloonText">
    <w:name w:val="Balloon Text"/>
    <w:basedOn w:val="Normal"/>
    <w:link w:val="BalloonTextChar"/>
    <w:uiPriority w:val="99"/>
    <w:unhideWhenUsed/>
    <w:rsid w:val="0060058A"/>
    <w:rPr>
      <w:rFonts w:ascii="Tahoma" w:eastAsia="Calibri" w:hAnsi="Tahoma" w:cs="Tahoma"/>
      <w:sz w:val="16"/>
      <w:szCs w:val="16"/>
    </w:rPr>
  </w:style>
  <w:style w:type="character" w:customStyle="1" w:styleId="BalloonTextChar">
    <w:name w:val="Balloon Text Char"/>
    <w:basedOn w:val="DefaultParagraphFont"/>
    <w:link w:val="BalloonText"/>
    <w:uiPriority w:val="99"/>
    <w:rsid w:val="0060058A"/>
    <w:rPr>
      <w:rFonts w:ascii="Tahoma" w:eastAsia="Calibri" w:hAnsi="Tahoma" w:cs="Tahoma"/>
      <w:color w:val="auto"/>
      <w:sz w:val="16"/>
      <w:szCs w:val="16"/>
    </w:rPr>
  </w:style>
  <w:style w:type="character" w:customStyle="1" w:styleId="apple-style-span">
    <w:name w:val="apple-style-span"/>
    <w:basedOn w:val="DefaultParagraphFont"/>
    <w:uiPriority w:val="99"/>
    <w:rsid w:val="0060058A"/>
    <w:rPr>
      <w:rFonts w:ascii="Times New Roman" w:hAnsi="Times New Roman" w:cs="Times New Roman" w:hint="default"/>
    </w:rPr>
  </w:style>
  <w:style w:type="character" w:styleId="PageNumber">
    <w:name w:val="page number"/>
    <w:basedOn w:val="DefaultParagraphFont"/>
    <w:uiPriority w:val="99"/>
    <w:rsid w:val="0060058A"/>
  </w:style>
  <w:style w:type="paragraph" w:customStyle="1" w:styleId="left">
    <w:name w:val="left"/>
    <w:basedOn w:val="Normal"/>
    <w:rsid w:val="0060058A"/>
    <w:pPr>
      <w:spacing w:before="320" w:after="160" w:line="360" w:lineRule="exact"/>
    </w:pPr>
    <w:rPr>
      <w:rFonts w:ascii="Nork-Bold" w:hAnsi="Nork-Bold"/>
      <w:snapToGrid w:val="0"/>
      <w:szCs w:val="20"/>
    </w:rPr>
  </w:style>
  <w:style w:type="paragraph" w:customStyle="1" w:styleId="ABCHEAD">
    <w:name w:val="A.B.C. HEAD"/>
    <w:qFormat/>
    <w:rsid w:val="0060058A"/>
    <w:pPr>
      <w:pageBreakBefore/>
      <w:spacing w:before="600" w:after="480" w:line="320" w:lineRule="exact"/>
      <w:jc w:val="center"/>
    </w:pPr>
    <w:rPr>
      <w:rFonts w:ascii="ArTarumianTimes" w:eastAsia="Calibri" w:hAnsi="ArTarumianTimes" w:cs="Garamond"/>
      <w:b/>
      <w:color w:val="auto"/>
      <w:spacing w:val="10"/>
      <w:sz w:val="25"/>
      <w:szCs w:val="32"/>
      <w:lang w:val="en-US"/>
    </w:rPr>
  </w:style>
  <w:style w:type="paragraph" w:customStyle="1" w:styleId="ANSWER">
    <w:name w:val="ANSWER"/>
    <w:basedOn w:val="Normal"/>
    <w:qFormat/>
    <w:rsid w:val="0060058A"/>
    <w:pPr>
      <w:widowControl w:val="0"/>
      <w:spacing w:line="318" w:lineRule="exact"/>
      <w:ind w:firstLine="397"/>
      <w:jc w:val="both"/>
    </w:pPr>
    <w:rPr>
      <w:rFonts w:ascii="Barz Normal" w:eastAsia="Calibri" w:hAnsi="Barz Normal" w:cs="Garamond"/>
      <w:i/>
    </w:rPr>
  </w:style>
  <w:style w:type="character" w:customStyle="1" w:styleId="align-left">
    <w:name w:val="align-left"/>
    <w:basedOn w:val="DefaultParagraphFont"/>
    <w:rsid w:val="0060058A"/>
  </w:style>
  <w:style w:type="character" w:styleId="Emphasis">
    <w:name w:val="Emphasis"/>
    <w:basedOn w:val="DefaultParagraphFont"/>
    <w:uiPriority w:val="20"/>
    <w:qFormat/>
    <w:rsid w:val="0060058A"/>
    <w:rPr>
      <w:i/>
      <w:iCs/>
    </w:rPr>
  </w:style>
  <w:style w:type="paragraph" w:customStyle="1" w:styleId="CharCharCharChar">
    <w:name w:val="Char Char Char Char"/>
    <w:basedOn w:val="Normal"/>
    <w:rsid w:val="0060058A"/>
    <w:rPr>
      <w:rFonts w:ascii="Arial LatRus" w:hAnsi="Arial LatRus"/>
      <w:color w:val="000000"/>
      <w:lang w:val="pl-PL" w:eastAsia="pl-PL"/>
    </w:rPr>
  </w:style>
  <w:style w:type="paragraph" w:styleId="BodyTextIndent2">
    <w:name w:val="Body Text Indent 2"/>
    <w:basedOn w:val="Normal"/>
    <w:link w:val="BodyTextIndent2Char"/>
    <w:rsid w:val="0060058A"/>
    <w:pPr>
      <w:ind w:firstLine="720"/>
      <w:jc w:val="both"/>
    </w:pPr>
    <w:rPr>
      <w:rFonts w:ascii="Aramian New" w:hAnsi="Aramian New"/>
      <w:bCs/>
    </w:rPr>
  </w:style>
  <w:style w:type="character" w:customStyle="1" w:styleId="BodyTextIndent2Char">
    <w:name w:val="Body Text Indent 2 Char"/>
    <w:basedOn w:val="DefaultParagraphFont"/>
    <w:link w:val="BodyTextIndent2"/>
    <w:rsid w:val="0060058A"/>
    <w:rPr>
      <w:rFonts w:ascii="Aramian New" w:eastAsia="Times New Roman" w:hAnsi="Aramian New" w:cs="Times New Roman"/>
      <w:bCs/>
      <w:color w:val="auto"/>
    </w:rPr>
  </w:style>
  <w:style w:type="paragraph" w:customStyle="1" w:styleId="p55">
    <w:name w:val="p55"/>
    <w:basedOn w:val="Normal"/>
    <w:rsid w:val="0060058A"/>
    <w:pPr>
      <w:widowControl w:val="0"/>
      <w:tabs>
        <w:tab w:val="left" w:pos="260"/>
      </w:tabs>
      <w:autoSpaceDE w:val="0"/>
      <w:autoSpaceDN w:val="0"/>
      <w:spacing w:line="240" w:lineRule="atLeast"/>
      <w:ind w:left="1180"/>
    </w:pPr>
  </w:style>
  <w:style w:type="paragraph" w:customStyle="1" w:styleId="p2">
    <w:name w:val="p2"/>
    <w:basedOn w:val="Normal"/>
    <w:rsid w:val="0060058A"/>
    <w:pPr>
      <w:widowControl w:val="0"/>
      <w:tabs>
        <w:tab w:val="left" w:pos="720"/>
      </w:tabs>
      <w:autoSpaceDE w:val="0"/>
      <w:autoSpaceDN w:val="0"/>
      <w:spacing w:line="240" w:lineRule="atLeast"/>
      <w:jc w:val="both"/>
    </w:pPr>
  </w:style>
  <w:style w:type="character" w:styleId="UnresolvedMention">
    <w:name w:val="Unresolved Mention"/>
    <w:basedOn w:val="DefaultParagraphFont"/>
    <w:uiPriority w:val="99"/>
    <w:semiHidden/>
    <w:unhideWhenUsed/>
    <w:rsid w:val="0060058A"/>
    <w:rPr>
      <w:color w:val="605E5C"/>
      <w:shd w:val="clear" w:color="auto" w:fill="E1DFDD"/>
    </w:rPr>
  </w:style>
  <w:style w:type="paragraph" w:styleId="BodyText2">
    <w:name w:val="Body Text 2"/>
    <w:basedOn w:val="Normal"/>
    <w:link w:val="BodyText2Char"/>
    <w:unhideWhenUsed/>
    <w:rsid w:val="0060058A"/>
    <w:pPr>
      <w:spacing w:after="120" w:line="480" w:lineRule="auto"/>
    </w:pPr>
  </w:style>
  <w:style w:type="character" w:customStyle="1" w:styleId="BodyText2Char">
    <w:name w:val="Body Text 2 Char"/>
    <w:basedOn w:val="DefaultParagraphFont"/>
    <w:link w:val="BodyText2"/>
    <w:rsid w:val="0060058A"/>
    <w:rPr>
      <w:rFonts w:ascii="Times New Roman" w:eastAsia="Times New Roman" w:hAnsi="Times New Roman" w:cs="Times New Roman"/>
      <w:color w:val="auto"/>
    </w:rPr>
  </w:style>
  <w:style w:type="paragraph" w:styleId="BodyText3">
    <w:name w:val="Body Text 3"/>
    <w:basedOn w:val="Normal"/>
    <w:link w:val="BodyText3Char"/>
    <w:uiPriority w:val="99"/>
    <w:semiHidden/>
    <w:unhideWhenUsed/>
    <w:rsid w:val="0060058A"/>
    <w:pPr>
      <w:spacing w:after="120"/>
    </w:pPr>
    <w:rPr>
      <w:sz w:val="16"/>
      <w:szCs w:val="16"/>
    </w:rPr>
  </w:style>
  <w:style w:type="character" w:customStyle="1" w:styleId="BodyText3Char">
    <w:name w:val="Body Text 3 Char"/>
    <w:basedOn w:val="DefaultParagraphFont"/>
    <w:link w:val="BodyText3"/>
    <w:uiPriority w:val="99"/>
    <w:semiHidden/>
    <w:rsid w:val="0060058A"/>
    <w:rPr>
      <w:rFonts w:ascii="Times New Roman" w:eastAsia="Times New Roman" w:hAnsi="Times New Roman" w:cs="Times New Roman"/>
      <w:color w:val="auto"/>
      <w:sz w:val="16"/>
      <w:szCs w:val="16"/>
    </w:rPr>
  </w:style>
  <w:style w:type="paragraph" w:customStyle="1" w:styleId="Shabak10">
    <w:name w:val="Shabak 10%"/>
    <w:basedOn w:val="shabak"/>
    <w:qFormat/>
    <w:rsid w:val="0060058A"/>
    <w:pPr>
      <w:shd w:val="pct10" w:color="auto" w:fill="auto"/>
    </w:pPr>
  </w:style>
  <w:style w:type="paragraph" w:customStyle="1" w:styleId="BasicParagraph">
    <w:name w:val="[Basic Paragraph]"/>
    <w:basedOn w:val="Normal"/>
    <w:rsid w:val="0060058A"/>
    <w:pPr>
      <w:autoSpaceDE w:val="0"/>
      <w:autoSpaceDN w:val="0"/>
      <w:adjustRightInd w:val="0"/>
      <w:spacing w:line="288" w:lineRule="auto"/>
      <w:textAlignment w:val="center"/>
    </w:pPr>
    <w:rPr>
      <w:rFonts w:ascii="Arial AM" w:eastAsia="Calibri" w:hAnsi="Arial AM"/>
      <w:color w:val="000000"/>
    </w:rPr>
  </w:style>
  <w:style w:type="paragraph" w:customStyle="1" w:styleId="VERCharCharCharCharCharCharCharCharChar">
    <w:name w:val="VER Char Char Char Char Char Char Char Char Char"/>
    <w:basedOn w:val="Normal"/>
    <w:link w:val="VERCharCharCharCharCharCharCharCharCharChar"/>
    <w:semiHidden/>
    <w:rsid w:val="0060058A"/>
    <w:pPr>
      <w:spacing w:before="840" w:after="720" w:line="400" w:lineRule="exact"/>
      <w:jc w:val="center"/>
    </w:pPr>
    <w:rPr>
      <w:rFonts w:ascii="ArTarumianTimes" w:eastAsia="MS Mincho" w:hAnsi="ArTarumianTimes"/>
      <w:b/>
      <w:bCs/>
      <w:spacing w:val="10"/>
      <w:kern w:val="16"/>
      <w:sz w:val="28"/>
      <w:szCs w:val="28"/>
    </w:rPr>
  </w:style>
  <w:style w:type="character" w:customStyle="1" w:styleId="VERCharCharCharCharCharCharCharCharCharChar">
    <w:name w:val="VER Char Char Char Char Char Char Char Char Char Char"/>
    <w:link w:val="VERCharCharCharCharCharCharCharCharChar"/>
    <w:semiHidden/>
    <w:rsid w:val="0060058A"/>
    <w:rPr>
      <w:rFonts w:ascii="ArTarumianTimes" w:eastAsia="MS Mincho" w:hAnsi="ArTarumianTimes" w:cs="Times New Roman"/>
      <w:b/>
      <w:bCs/>
      <w:color w:val="auto"/>
      <w:spacing w:val="10"/>
      <w:kern w:val="16"/>
      <w:sz w:val="28"/>
      <w:szCs w:val="28"/>
    </w:rPr>
  </w:style>
  <w:style w:type="paragraph" w:customStyle="1" w:styleId="LITVERCENCharCharCharCharChar">
    <w:name w:val="LIT.VER.CEN Char Char Char Char Char"/>
    <w:basedOn w:val="VERCharCharCharCharCharCharCharCharChar"/>
    <w:link w:val="LITVERCENCharCharCharCharCharChar"/>
    <w:semiHidden/>
    <w:rsid w:val="0060058A"/>
    <w:pPr>
      <w:spacing w:before="720" w:after="600" w:line="340" w:lineRule="exact"/>
    </w:pPr>
    <w:rPr>
      <w:rFonts w:ascii="Dallak Time" w:hAnsi="Dallak Time"/>
      <w:noProof/>
      <w:spacing w:val="6"/>
      <w:sz w:val="24"/>
      <w:szCs w:val="24"/>
      <w:lang w:bidi="he-IL"/>
    </w:rPr>
  </w:style>
  <w:style w:type="character" w:customStyle="1" w:styleId="LITVERCENCharCharCharCharCharChar">
    <w:name w:val="LIT.VER.CEN Char Char Char Char Char Char"/>
    <w:link w:val="LITVERCENCharCharCharCharChar"/>
    <w:semiHidden/>
    <w:rsid w:val="0060058A"/>
    <w:rPr>
      <w:rFonts w:ascii="Dallak Time" w:eastAsia="MS Mincho" w:hAnsi="Dallak Time" w:cs="Times New Roman"/>
      <w:b/>
      <w:bCs/>
      <w:noProof/>
      <w:color w:val="auto"/>
      <w:spacing w:val="6"/>
      <w:kern w:val="16"/>
      <w:lang w:bidi="he-IL"/>
    </w:rPr>
  </w:style>
  <w:style w:type="paragraph" w:styleId="Header">
    <w:name w:val="header"/>
    <w:basedOn w:val="Normal"/>
    <w:link w:val="HeaderChar"/>
    <w:uiPriority w:val="99"/>
    <w:unhideWhenUsed/>
    <w:rsid w:val="0060058A"/>
    <w:pPr>
      <w:tabs>
        <w:tab w:val="center" w:pos="4320"/>
        <w:tab w:val="right" w:pos="8640"/>
      </w:tabs>
      <w:spacing w:line="300" w:lineRule="exact"/>
      <w:ind w:firstLine="397"/>
      <w:jc w:val="both"/>
    </w:pPr>
    <w:rPr>
      <w:rFonts w:ascii="Sylfaen" w:eastAsia="Calibri" w:hAnsi="Sylfaen" w:cs="Arial"/>
      <w:sz w:val="22"/>
      <w:szCs w:val="22"/>
    </w:rPr>
  </w:style>
  <w:style w:type="character" w:customStyle="1" w:styleId="HeaderChar">
    <w:name w:val="Header Char"/>
    <w:basedOn w:val="DefaultParagraphFont"/>
    <w:link w:val="Header"/>
    <w:uiPriority w:val="99"/>
    <w:rsid w:val="0060058A"/>
    <w:rPr>
      <w:rFonts w:ascii="Sylfaen" w:eastAsia="Calibri" w:hAnsi="Sylfaen"/>
      <w:color w:val="auto"/>
      <w:sz w:val="22"/>
      <w:szCs w:val="22"/>
    </w:rPr>
  </w:style>
  <w:style w:type="paragraph" w:customStyle="1" w:styleId="signCharCharCharCharCharCharCharCharCharCharCharCharChar">
    <w:name w:val="sign Char Char Char Char Char Char Char Char Char Char Char Char Char"/>
    <w:basedOn w:val="Normal"/>
    <w:next w:val="Normal"/>
    <w:link w:val="signCharCharCharCharCharCharCharCharCharCharCharCharCharChar"/>
    <w:semiHidden/>
    <w:rsid w:val="0060058A"/>
    <w:pPr>
      <w:tabs>
        <w:tab w:val="center" w:leader="dot" w:pos="6917"/>
      </w:tabs>
      <w:spacing w:line="270" w:lineRule="exact"/>
      <w:jc w:val="right"/>
    </w:pPr>
    <w:rPr>
      <w:rFonts w:ascii="Aramian New" w:eastAsia="MS Mincho" w:hAnsi="Aramian New"/>
      <w:noProof/>
      <w:snapToGrid w:val="0"/>
      <w:w w:val="110"/>
      <w:sz w:val="22"/>
      <w:szCs w:val="22"/>
      <w:lang w:val="en-GB" w:bidi="he-IL"/>
    </w:rPr>
  </w:style>
  <w:style w:type="character" w:customStyle="1" w:styleId="signCharCharCharCharCharCharCharCharCharCharCharCharCharChar">
    <w:name w:val="sign Char Char Char Char Char Char Char Char Char Char Char Char Char Char"/>
    <w:link w:val="signCharCharCharCharCharCharCharCharCharCharCharCharChar"/>
    <w:semiHidden/>
    <w:rsid w:val="0060058A"/>
    <w:rPr>
      <w:rFonts w:ascii="Aramian New" w:eastAsia="MS Mincho" w:hAnsi="Aramian New" w:cs="Times New Roman"/>
      <w:noProof/>
      <w:snapToGrid w:val="0"/>
      <w:color w:val="auto"/>
      <w:w w:val="110"/>
      <w:sz w:val="22"/>
      <w:szCs w:val="22"/>
      <w:lang w:val="en-GB" w:bidi="he-IL"/>
    </w:rPr>
  </w:style>
  <w:style w:type="paragraph" w:customStyle="1" w:styleId="KHMP">
    <w:name w:val="KHMP"/>
    <w:basedOn w:val="Normal"/>
    <w:link w:val="KHMPChar"/>
    <w:rsid w:val="0060058A"/>
    <w:pPr>
      <w:pageBreakBefore/>
      <w:pBdr>
        <w:top w:val="single" w:sz="8" w:space="4" w:color="auto" w:shadow="1"/>
        <w:left w:val="single" w:sz="8" w:space="4" w:color="auto" w:shadow="1"/>
        <w:bottom w:val="single" w:sz="8" w:space="4" w:color="auto" w:shadow="1"/>
        <w:right w:val="single" w:sz="8" w:space="4" w:color="auto" w:shadow="1"/>
      </w:pBdr>
      <w:tabs>
        <w:tab w:val="center" w:leader="dot" w:pos="6917"/>
      </w:tabs>
      <w:spacing w:before="600" w:line="260" w:lineRule="atLeast"/>
      <w:ind w:left="142"/>
    </w:pPr>
    <w:rPr>
      <w:rFonts w:ascii="VahanAramian" w:eastAsia="MS Mincho" w:hAnsi="VahanAramian"/>
      <w:noProof/>
      <w:snapToGrid w:val="0"/>
      <w:spacing w:val="10"/>
      <w:w w:val="120"/>
      <w:lang w:val="en-GB" w:eastAsia="x-none" w:bidi="he-IL"/>
    </w:rPr>
  </w:style>
  <w:style w:type="character" w:customStyle="1" w:styleId="KHMPChar">
    <w:name w:val="KHMP Char"/>
    <w:link w:val="KHMP"/>
    <w:rsid w:val="0060058A"/>
    <w:rPr>
      <w:rFonts w:ascii="VahanAramian" w:eastAsia="MS Mincho" w:hAnsi="VahanAramian" w:cs="Times New Roman"/>
      <w:noProof/>
      <w:snapToGrid w:val="0"/>
      <w:color w:val="auto"/>
      <w:spacing w:val="10"/>
      <w:w w:val="120"/>
      <w:lang w:val="en-GB" w:eastAsia="x-none" w:bidi="he-IL"/>
    </w:rPr>
  </w:style>
  <w:style w:type="paragraph" w:customStyle="1" w:styleId="KHMP-TALK">
    <w:name w:val="KHMP-TALK"/>
    <w:basedOn w:val="Normal"/>
    <w:link w:val="KHMP-TALKChar"/>
    <w:rsid w:val="0060058A"/>
    <w:pPr>
      <w:widowControl w:val="0"/>
      <w:spacing w:line="312" w:lineRule="exact"/>
      <w:ind w:firstLine="397"/>
      <w:jc w:val="both"/>
    </w:pPr>
    <w:rPr>
      <w:rFonts w:ascii="VahanAramian" w:eastAsia="MS Mincho" w:hAnsi="VahanAramian"/>
      <w:noProof/>
      <w:kern w:val="16"/>
      <w:sz w:val="22"/>
      <w:lang w:val="x-none" w:eastAsia="x-none" w:bidi="he-IL"/>
    </w:rPr>
  </w:style>
  <w:style w:type="paragraph" w:customStyle="1" w:styleId="TWOLINES">
    <w:name w:val="TWO LINES"/>
    <w:basedOn w:val="Heading2"/>
    <w:rsid w:val="0060058A"/>
    <w:pPr>
      <w:keepLines w:val="0"/>
      <w:pBdr>
        <w:top w:val="single" w:sz="4" w:space="1" w:color="auto"/>
        <w:bottom w:val="single" w:sz="4" w:space="1" w:color="auto"/>
      </w:pBdr>
      <w:tabs>
        <w:tab w:val="left" w:pos="3969"/>
        <w:tab w:val="left" w:pos="5670"/>
        <w:tab w:val="left" w:pos="7371"/>
      </w:tabs>
      <w:spacing w:before="3500" w:after="0" w:line="260" w:lineRule="exact"/>
    </w:pPr>
    <w:rPr>
      <w:rFonts w:ascii="Aramian New" w:eastAsia="MS Mincho" w:hAnsi="Aramian New" w:cs="Arial"/>
      <w:noProof/>
      <w:color w:val="auto"/>
      <w:spacing w:val="14"/>
      <w:kern w:val="16"/>
      <w:sz w:val="22"/>
      <w:szCs w:val="22"/>
      <w:lang w:val="en-GB" w:eastAsia="x-none" w:bidi="he-IL"/>
    </w:rPr>
  </w:style>
  <w:style w:type="character" w:customStyle="1" w:styleId="FootnoteTextChar1">
    <w:name w:val="Footnote Text Char1"/>
    <w:rsid w:val="0060058A"/>
    <w:rPr>
      <w:rFonts w:ascii="Sylfaen" w:hAnsi="Sylfaen"/>
      <w:noProof/>
      <w:sz w:val="19"/>
      <w:szCs w:val="19"/>
      <w:lang w:val="en-GB" w:bidi="he-IL"/>
    </w:rPr>
  </w:style>
  <w:style w:type="paragraph" w:customStyle="1" w:styleId="gontagver">
    <w:name w:val="gontag ver"/>
    <w:basedOn w:val="Normal"/>
    <w:rsid w:val="0060058A"/>
    <w:pPr>
      <w:widowControl w:val="0"/>
      <w:spacing w:after="60" w:line="320" w:lineRule="exact"/>
      <w:jc w:val="center"/>
    </w:pPr>
    <w:rPr>
      <w:rFonts w:ascii="VahanNork" w:eastAsia="MS Mincho" w:hAnsi="VahanNork"/>
      <w:b/>
      <w:spacing w:val="10"/>
      <w:kern w:val="16"/>
      <w:sz w:val="25"/>
      <w:szCs w:val="21"/>
      <w:lang w:bidi="he-IL"/>
    </w:rPr>
  </w:style>
  <w:style w:type="paragraph" w:customStyle="1" w:styleId="picturetextCharCharCharCharCharCharCharChar">
    <w:name w:val="picture text Char Char Char Char Char Char Char Char"/>
    <w:basedOn w:val="Normal"/>
    <w:link w:val="picturetextCharCharCharCharCharCharCharCharChar"/>
    <w:semiHidden/>
    <w:rsid w:val="0060058A"/>
    <w:pPr>
      <w:spacing w:before="60" w:line="220" w:lineRule="exact"/>
      <w:jc w:val="center"/>
    </w:pPr>
    <w:rPr>
      <w:rFonts w:ascii="Dallak Helv" w:eastAsia="MS Mincho" w:hAnsi="Dallak Helv"/>
      <w:noProof/>
      <w:spacing w:val="4"/>
      <w:kern w:val="16"/>
      <w:sz w:val="16"/>
      <w:szCs w:val="16"/>
      <w:lang w:val="en-GB" w:bidi="he-IL"/>
    </w:rPr>
  </w:style>
  <w:style w:type="character" w:customStyle="1" w:styleId="picturetextCharCharCharCharCharCharCharCharChar">
    <w:name w:val="picture text Char Char Char Char Char Char Char Char Char"/>
    <w:link w:val="picturetextCharCharCharCharCharCharCharChar"/>
    <w:semiHidden/>
    <w:rsid w:val="0060058A"/>
    <w:rPr>
      <w:rFonts w:ascii="Dallak Helv" w:eastAsia="MS Mincho" w:hAnsi="Dallak Helv" w:cs="Times New Roman"/>
      <w:noProof/>
      <w:color w:val="auto"/>
      <w:spacing w:val="4"/>
      <w:kern w:val="16"/>
      <w:sz w:val="16"/>
      <w:szCs w:val="16"/>
      <w:lang w:val="en-GB" w:bidi="he-IL"/>
    </w:rPr>
  </w:style>
  <w:style w:type="paragraph" w:customStyle="1" w:styleId="a">
    <w:name w:val="* * *"/>
    <w:basedOn w:val="Normal"/>
    <w:rsid w:val="0060058A"/>
    <w:pPr>
      <w:spacing w:before="40" w:line="240" w:lineRule="exact"/>
      <w:jc w:val="center"/>
    </w:pPr>
    <w:rPr>
      <w:rFonts w:ascii="Aramian New" w:eastAsia="MS Mincho" w:hAnsi="Aramian New"/>
      <w:noProof/>
      <w:kern w:val="16"/>
      <w:sz w:val="22"/>
      <w:szCs w:val="21"/>
      <w:lang w:val="en-GB" w:bidi="he-IL"/>
    </w:rPr>
  </w:style>
  <w:style w:type="paragraph" w:customStyle="1" w:styleId="a0">
    <w:name w:val="Բովանդակութիւն"/>
    <w:basedOn w:val="Normal"/>
    <w:link w:val="Char"/>
    <w:rsid w:val="0060058A"/>
    <w:pPr>
      <w:tabs>
        <w:tab w:val="right" w:leader="dot" w:pos="7938"/>
      </w:tabs>
      <w:spacing w:before="20" w:line="280" w:lineRule="exact"/>
      <w:ind w:left="284" w:hanging="284"/>
    </w:pPr>
    <w:rPr>
      <w:rFonts w:ascii="Arial AMU" w:eastAsia="MS Mincho" w:hAnsi="Arial AMU"/>
      <w:noProof/>
      <w:kern w:val="16"/>
      <w:sz w:val="20"/>
      <w:szCs w:val="19"/>
      <w:lang w:val="en-GB" w:eastAsia="x-none" w:bidi="he-IL"/>
    </w:rPr>
  </w:style>
  <w:style w:type="paragraph" w:customStyle="1" w:styleId="BASHDONAGANK">
    <w:name w:val="BASHDONAGANK"/>
    <w:basedOn w:val="Normal"/>
    <w:link w:val="BASHDONAGANKChar"/>
    <w:rsid w:val="0060058A"/>
    <w:pPr>
      <w:spacing w:before="20" w:line="300" w:lineRule="exact"/>
      <w:ind w:firstLine="425"/>
      <w:jc w:val="both"/>
    </w:pPr>
    <w:rPr>
      <w:rFonts w:ascii="Arial AMU" w:eastAsia="MS Mincho" w:hAnsi="Arial AMU"/>
      <w:noProof/>
      <w:spacing w:val="4"/>
      <w:kern w:val="16"/>
      <w:sz w:val="23"/>
      <w:szCs w:val="21"/>
      <w:lang w:val="en-GB" w:eastAsia="x-none" w:bidi="he-IL"/>
    </w:rPr>
  </w:style>
  <w:style w:type="character" w:customStyle="1" w:styleId="BASHDONAGANKChar">
    <w:name w:val="BASHDONAGANK Char"/>
    <w:link w:val="BASHDONAGANK"/>
    <w:rsid w:val="0060058A"/>
    <w:rPr>
      <w:rFonts w:ascii="Arial AMU" w:eastAsia="MS Mincho" w:hAnsi="Arial AMU" w:cs="Times New Roman"/>
      <w:noProof/>
      <w:color w:val="auto"/>
      <w:spacing w:val="4"/>
      <w:kern w:val="16"/>
      <w:sz w:val="23"/>
      <w:szCs w:val="21"/>
      <w:lang w:val="en-GB" w:eastAsia="x-none" w:bidi="he-IL"/>
    </w:rPr>
  </w:style>
  <w:style w:type="paragraph" w:styleId="CommentText">
    <w:name w:val="annotation text"/>
    <w:basedOn w:val="Normal"/>
    <w:link w:val="CommentTextChar"/>
    <w:uiPriority w:val="99"/>
    <w:rsid w:val="0060058A"/>
    <w:pPr>
      <w:widowControl w:val="0"/>
      <w:spacing w:line="300" w:lineRule="exact"/>
      <w:ind w:firstLine="397"/>
      <w:jc w:val="both"/>
    </w:pPr>
    <w:rPr>
      <w:sz w:val="20"/>
      <w:szCs w:val="20"/>
      <w:lang w:val="ru-RU"/>
    </w:rPr>
  </w:style>
  <w:style w:type="character" w:customStyle="1" w:styleId="CommentTextChar">
    <w:name w:val="Comment Text Char"/>
    <w:basedOn w:val="DefaultParagraphFont"/>
    <w:link w:val="CommentText"/>
    <w:uiPriority w:val="99"/>
    <w:rsid w:val="0060058A"/>
    <w:rPr>
      <w:rFonts w:ascii="Times New Roman" w:eastAsia="Times New Roman" w:hAnsi="Times New Roman" w:cs="Times New Roman"/>
      <w:color w:val="auto"/>
      <w:sz w:val="20"/>
      <w:szCs w:val="20"/>
      <w:lang w:val="ru-RU"/>
    </w:rPr>
  </w:style>
  <w:style w:type="paragraph" w:styleId="DocumentMap">
    <w:name w:val="Document Map"/>
    <w:basedOn w:val="Normal"/>
    <w:link w:val="DocumentMapChar"/>
    <w:uiPriority w:val="99"/>
    <w:rsid w:val="0060058A"/>
    <w:pPr>
      <w:widowControl w:val="0"/>
      <w:spacing w:line="300" w:lineRule="exact"/>
      <w:ind w:firstLine="397"/>
      <w:jc w:val="both"/>
    </w:pPr>
    <w:rPr>
      <w:rFonts w:ascii="Tahoma" w:hAnsi="Tahoma" w:cs="Tahoma"/>
      <w:sz w:val="16"/>
      <w:szCs w:val="16"/>
      <w:lang w:val="ru-RU"/>
    </w:rPr>
  </w:style>
  <w:style w:type="character" w:customStyle="1" w:styleId="DocumentMapChar">
    <w:name w:val="Document Map Char"/>
    <w:basedOn w:val="DefaultParagraphFont"/>
    <w:link w:val="DocumentMap"/>
    <w:uiPriority w:val="99"/>
    <w:rsid w:val="0060058A"/>
    <w:rPr>
      <w:rFonts w:ascii="Tahoma" w:eastAsia="Times New Roman" w:hAnsi="Tahoma" w:cs="Tahoma"/>
      <w:color w:val="auto"/>
      <w:sz w:val="16"/>
      <w:szCs w:val="16"/>
      <w:lang w:val="ru-RU"/>
    </w:rPr>
  </w:style>
  <w:style w:type="paragraph" w:styleId="CommentSubject">
    <w:name w:val="annotation subject"/>
    <w:basedOn w:val="CommentText"/>
    <w:next w:val="CommentText"/>
    <w:link w:val="CommentSubjectChar"/>
    <w:uiPriority w:val="99"/>
    <w:rsid w:val="0060058A"/>
    <w:rPr>
      <w:b/>
      <w:bCs/>
    </w:rPr>
  </w:style>
  <w:style w:type="character" w:customStyle="1" w:styleId="CommentSubjectChar">
    <w:name w:val="Comment Subject Char"/>
    <w:basedOn w:val="CommentTextChar"/>
    <w:link w:val="CommentSubject"/>
    <w:uiPriority w:val="99"/>
    <w:rsid w:val="0060058A"/>
    <w:rPr>
      <w:rFonts w:ascii="Times New Roman" w:eastAsia="Times New Roman" w:hAnsi="Times New Roman" w:cs="Times New Roman"/>
      <w:b/>
      <w:bCs/>
      <w:color w:val="auto"/>
      <w:sz w:val="20"/>
      <w:szCs w:val="20"/>
      <w:lang w:val="ru-RU"/>
    </w:rPr>
  </w:style>
  <w:style w:type="paragraph" w:customStyle="1" w:styleId="NEWGATCharCharCharCharCharChar">
    <w:name w:val="NEW GAT. Char Char Char Char Char Char"/>
    <w:basedOn w:val="Normal"/>
    <w:link w:val="NEWGATCharCharCharCharCharCharChar"/>
    <w:semiHidden/>
    <w:rsid w:val="0060058A"/>
    <w:pPr>
      <w:spacing w:after="200" w:line="280" w:lineRule="exact"/>
      <w:jc w:val="center"/>
    </w:pPr>
    <w:rPr>
      <w:rFonts w:ascii="Nork New" w:eastAsia="MS Mincho" w:hAnsi="Nork New"/>
      <w:b/>
      <w:bCs/>
      <w:noProof/>
      <w:kern w:val="16"/>
      <w:sz w:val="22"/>
      <w:szCs w:val="22"/>
      <w:lang w:val="en-GB" w:bidi="he-IL"/>
    </w:rPr>
  </w:style>
  <w:style w:type="character" w:customStyle="1" w:styleId="NEWGATCharCharCharCharCharCharChar">
    <w:name w:val="NEW GAT. Char Char Char Char Char Char Char"/>
    <w:link w:val="NEWGATCharCharCharCharCharChar"/>
    <w:semiHidden/>
    <w:rsid w:val="0060058A"/>
    <w:rPr>
      <w:rFonts w:ascii="Nork New" w:eastAsia="MS Mincho" w:hAnsi="Nork New" w:cs="Times New Roman"/>
      <w:b/>
      <w:bCs/>
      <w:noProof/>
      <w:color w:val="auto"/>
      <w:kern w:val="16"/>
      <w:sz w:val="22"/>
      <w:szCs w:val="22"/>
      <w:lang w:val="en-GB" w:bidi="he-IL"/>
    </w:rPr>
  </w:style>
  <w:style w:type="paragraph" w:customStyle="1" w:styleId="aramsign">
    <w:name w:val="aram sign"/>
    <w:basedOn w:val="Normal"/>
    <w:link w:val="aramsignChar"/>
    <w:rsid w:val="0060058A"/>
    <w:pPr>
      <w:spacing w:line="280" w:lineRule="exact"/>
      <w:ind w:left="5273"/>
      <w:jc w:val="center"/>
    </w:pPr>
    <w:rPr>
      <w:rFonts w:ascii="Nork New" w:eastAsia="MS Mincho" w:hAnsi="Nork New"/>
      <w:b/>
      <w:bCs/>
      <w:noProof/>
      <w:kern w:val="16"/>
      <w:sz w:val="22"/>
      <w:szCs w:val="22"/>
      <w:lang w:val="en-GB" w:bidi="he-IL"/>
    </w:rPr>
  </w:style>
  <w:style w:type="character" w:customStyle="1" w:styleId="aramsignChar">
    <w:name w:val="aram sign Char"/>
    <w:link w:val="aramsign"/>
    <w:rsid w:val="0060058A"/>
    <w:rPr>
      <w:rFonts w:ascii="Nork New" w:eastAsia="MS Mincho" w:hAnsi="Nork New" w:cs="Times New Roman"/>
      <w:b/>
      <w:bCs/>
      <w:noProof/>
      <w:color w:val="auto"/>
      <w:kern w:val="16"/>
      <w:sz w:val="22"/>
      <w:szCs w:val="22"/>
      <w:lang w:val="en-GB" w:bidi="he-IL"/>
    </w:rPr>
  </w:style>
  <w:style w:type="character" w:customStyle="1" w:styleId="new-catholicosateCharCharCharCharCharChar">
    <w:name w:val="new-catholicosate Char Char Char Char Char Char"/>
    <w:link w:val="new-catholicosateCharCharCharCharChar"/>
    <w:semiHidden/>
    <w:locked/>
    <w:rsid w:val="0060058A"/>
    <w:rPr>
      <w:rFonts w:ascii="Grotesk" w:hAnsi="Grotesk"/>
      <w:i/>
      <w:iCs/>
      <w:noProof/>
      <w:kern w:val="16"/>
      <w:lang w:bidi="he-IL"/>
    </w:rPr>
  </w:style>
  <w:style w:type="paragraph" w:customStyle="1" w:styleId="new-catholicosateCharCharCharCharChar">
    <w:name w:val="new-catholicosate Char Char Char Char Char"/>
    <w:basedOn w:val="Normal"/>
    <w:link w:val="new-catholicosateCharCharCharCharCharChar"/>
    <w:semiHidden/>
    <w:rsid w:val="0060058A"/>
    <w:pPr>
      <w:widowControl w:val="0"/>
      <w:spacing w:line="268" w:lineRule="exact"/>
      <w:ind w:firstLine="397"/>
      <w:jc w:val="both"/>
    </w:pPr>
    <w:rPr>
      <w:rFonts w:ascii="Grotesk" w:eastAsiaTheme="minorHAnsi" w:hAnsi="Grotesk" w:cs="Arial"/>
      <w:i/>
      <w:iCs/>
      <w:noProof/>
      <w:color w:val="333333"/>
      <w:kern w:val="16"/>
      <w:lang w:bidi="he-IL"/>
    </w:rPr>
  </w:style>
  <w:style w:type="character" w:customStyle="1" w:styleId="2COLUMNSChar">
    <w:name w:val="2 COLUMNS Char"/>
    <w:link w:val="2COLUMNS"/>
    <w:locked/>
    <w:rsid w:val="0060058A"/>
    <w:rPr>
      <w:rFonts w:ascii="Tasagan New" w:hAnsi="Tasagan New"/>
      <w:noProof/>
      <w:kern w:val="16"/>
    </w:rPr>
  </w:style>
  <w:style w:type="paragraph" w:customStyle="1" w:styleId="2COLUMNS">
    <w:name w:val="2 COLUMNS"/>
    <w:basedOn w:val="Normal"/>
    <w:link w:val="2COLUMNSChar"/>
    <w:rsid w:val="0060058A"/>
    <w:pPr>
      <w:widowControl w:val="0"/>
      <w:spacing w:line="270" w:lineRule="exact"/>
      <w:ind w:firstLine="397"/>
      <w:jc w:val="both"/>
    </w:pPr>
    <w:rPr>
      <w:rFonts w:ascii="Tasagan New" w:eastAsiaTheme="minorHAnsi" w:hAnsi="Tasagan New" w:cs="Arial"/>
      <w:noProof/>
      <w:color w:val="333333"/>
      <w:kern w:val="16"/>
    </w:rPr>
  </w:style>
  <w:style w:type="paragraph" w:customStyle="1" w:styleId="center">
    <w:name w:val="center"/>
    <w:basedOn w:val="Normal"/>
    <w:qFormat/>
    <w:rsid w:val="0060058A"/>
    <w:pPr>
      <w:widowControl w:val="0"/>
      <w:tabs>
        <w:tab w:val="left" w:pos="2880"/>
        <w:tab w:val="center" w:pos="4680"/>
      </w:tabs>
      <w:spacing w:before="840" w:after="600" w:line="390" w:lineRule="exact"/>
      <w:jc w:val="center"/>
    </w:pPr>
    <w:rPr>
      <w:rFonts w:ascii="Sylfaen" w:hAnsi="Sylfaen"/>
      <w:b/>
    </w:rPr>
  </w:style>
  <w:style w:type="character" w:styleId="CommentReference">
    <w:name w:val="annotation reference"/>
    <w:uiPriority w:val="99"/>
    <w:rsid w:val="0060058A"/>
    <w:rPr>
      <w:sz w:val="16"/>
      <w:szCs w:val="16"/>
    </w:rPr>
  </w:style>
  <w:style w:type="paragraph" w:customStyle="1" w:styleId="F3">
    <w:name w:val="F3"/>
    <w:basedOn w:val="Normal"/>
    <w:qFormat/>
    <w:rsid w:val="0060058A"/>
    <w:pPr>
      <w:widowControl w:val="0"/>
      <w:spacing w:after="80" w:line="300" w:lineRule="exact"/>
      <w:ind w:firstLine="397"/>
      <w:jc w:val="both"/>
    </w:pPr>
    <w:rPr>
      <w:rFonts w:ascii="ArTarumianTimes" w:hAnsi="ArTarumianTimes"/>
      <w:b/>
      <w:bCs/>
      <w:sz w:val="28"/>
    </w:rPr>
  </w:style>
  <w:style w:type="paragraph" w:customStyle="1" w:styleId="F2">
    <w:name w:val="F2"/>
    <w:basedOn w:val="Normal"/>
    <w:link w:val="F2Char1"/>
    <w:qFormat/>
    <w:rsid w:val="0060058A"/>
    <w:pPr>
      <w:spacing w:before="80" w:after="80" w:line="300" w:lineRule="exact"/>
      <w:jc w:val="both"/>
    </w:pPr>
    <w:rPr>
      <w:rFonts w:ascii="Sylfaen" w:eastAsia="Calibri" w:hAnsi="Sylfaen" w:cs="Arial"/>
      <w:lang w:val="hy-AM"/>
    </w:rPr>
  </w:style>
  <w:style w:type="character" w:styleId="BookTitle">
    <w:name w:val="Book Title"/>
    <w:uiPriority w:val="33"/>
    <w:qFormat/>
    <w:rsid w:val="0060058A"/>
    <w:rPr>
      <w:rFonts w:ascii="Sylfaen" w:hAnsi="Sylfaen"/>
      <w:b/>
      <w:bCs/>
      <w:smallCaps/>
      <w:spacing w:val="5"/>
      <w:sz w:val="28"/>
    </w:rPr>
  </w:style>
  <w:style w:type="paragraph" w:styleId="Caption">
    <w:name w:val="caption"/>
    <w:basedOn w:val="Normal"/>
    <w:next w:val="Normal"/>
    <w:qFormat/>
    <w:rsid w:val="0060058A"/>
    <w:pPr>
      <w:spacing w:before="40" w:after="120" w:line="240" w:lineRule="exact"/>
      <w:jc w:val="center"/>
    </w:pPr>
    <w:rPr>
      <w:rFonts w:ascii="Aramian New" w:eastAsia="MS Mincho" w:hAnsi="Aramian New"/>
      <w:bCs/>
      <w:noProof/>
      <w:sz w:val="21"/>
      <w:lang w:val="en-GB" w:bidi="he-IL"/>
    </w:rPr>
  </w:style>
  <w:style w:type="paragraph" w:customStyle="1" w:styleId="a1">
    <w:name w:val="ՄԵԾ ԽՈՐԱԳԻՐ ԱՌԱՆՁԻՆ ԷՋՈՎ"/>
    <w:basedOn w:val="Normal"/>
    <w:qFormat/>
    <w:rsid w:val="0060058A"/>
    <w:pPr>
      <w:pageBreakBefore/>
      <w:widowControl w:val="0"/>
      <w:spacing w:before="6120" w:after="600" w:line="480" w:lineRule="exact"/>
      <w:jc w:val="center"/>
    </w:pPr>
    <w:rPr>
      <w:rFonts w:ascii="ArTarumianMatenagir_U" w:eastAsia="Calibri" w:hAnsi="ArTarumianMatenagir_U" w:cs="Arial"/>
      <w:b/>
      <w:bCs/>
      <w:spacing w:val="16"/>
      <w:sz w:val="36"/>
      <w:szCs w:val="28"/>
      <w:lang w:val="hy-AM"/>
    </w:rPr>
  </w:style>
  <w:style w:type="paragraph" w:customStyle="1" w:styleId="VEHAPAR">
    <w:name w:val="VEHAPAR"/>
    <w:basedOn w:val="KHMP-TALK"/>
    <w:qFormat/>
    <w:rsid w:val="0060058A"/>
    <w:rPr>
      <w:rFonts w:ascii="VahanBarz" w:hAnsi="VahanBarz"/>
      <w:sz w:val="23"/>
    </w:rPr>
  </w:style>
  <w:style w:type="paragraph" w:customStyle="1" w:styleId="a2">
    <w:name w:val="ՎԵՐՆԱԳԻՐ"/>
    <w:basedOn w:val="Normal"/>
    <w:qFormat/>
    <w:rsid w:val="0060058A"/>
    <w:pPr>
      <w:pageBreakBefore/>
      <w:widowControl w:val="0"/>
      <w:spacing w:before="840" w:after="600" w:line="360" w:lineRule="exact"/>
      <w:jc w:val="center"/>
    </w:pPr>
    <w:rPr>
      <w:rFonts w:ascii="Sylfaen" w:eastAsia="Calibri" w:hAnsi="Sylfaen" w:cs="Arial"/>
      <w:b/>
      <w:bCs/>
      <w:sz w:val="28"/>
      <w:szCs w:val="28"/>
      <w:lang w:val="hy-AM"/>
    </w:rPr>
  </w:style>
  <w:style w:type="paragraph" w:customStyle="1" w:styleId="gontag">
    <w:name w:val="gontag"/>
    <w:basedOn w:val="Normal"/>
    <w:rsid w:val="0060058A"/>
    <w:pPr>
      <w:spacing w:before="20" w:line="300" w:lineRule="exact"/>
      <w:ind w:firstLine="397"/>
      <w:jc w:val="both"/>
    </w:pPr>
    <w:rPr>
      <w:rFonts w:ascii="Sylfaen" w:eastAsia="MS Mincho" w:hAnsi="Sylfaen"/>
      <w:spacing w:val="2"/>
      <w:kern w:val="16"/>
      <w:sz w:val="22"/>
      <w:szCs w:val="20"/>
    </w:rPr>
  </w:style>
  <w:style w:type="paragraph" w:customStyle="1" w:styleId="NoteLevel5">
    <w:name w:val="Note Level 5"/>
    <w:basedOn w:val="Normal"/>
    <w:uiPriority w:val="99"/>
    <w:semiHidden/>
    <w:unhideWhenUsed/>
    <w:rsid w:val="0060058A"/>
    <w:pPr>
      <w:keepNext/>
      <w:numPr>
        <w:ilvl w:val="4"/>
        <w:numId w:val="9"/>
      </w:numPr>
      <w:spacing w:after="200"/>
      <w:contextualSpacing/>
      <w:outlineLvl w:val="4"/>
    </w:pPr>
    <w:rPr>
      <w:rFonts w:ascii="Verdana" w:eastAsia="MS Gothic" w:hAnsi="Verdana"/>
    </w:rPr>
  </w:style>
  <w:style w:type="character" w:styleId="FollowedHyperlink">
    <w:name w:val="FollowedHyperlink"/>
    <w:uiPriority w:val="99"/>
    <w:unhideWhenUsed/>
    <w:rsid w:val="0060058A"/>
    <w:rPr>
      <w:color w:val="800080"/>
      <w:u w:val="single"/>
    </w:rPr>
  </w:style>
  <w:style w:type="paragraph" w:styleId="BodyTextIndent3">
    <w:name w:val="Body Text Indent 3"/>
    <w:basedOn w:val="Normal"/>
    <w:link w:val="BodyTextIndent3Char"/>
    <w:unhideWhenUsed/>
    <w:rsid w:val="0060058A"/>
    <w:pPr>
      <w:spacing w:line="360" w:lineRule="auto"/>
      <w:ind w:firstLine="360"/>
      <w:jc w:val="both"/>
    </w:pPr>
    <w:rPr>
      <w:rFonts w:ascii="Tasagan New" w:hAnsi="Tasagan New"/>
      <w:sz w:val="28"/>
    </w:rPr>
  </w:style>
  <w:style w:type="character" w:customStyle="1" w:styleId="BodyTextIndent3Char">
    <w:name w:val="Body Text Indent 3 Char"/>
    <w:basedOn w:val="DefaultParagraphFont"/>
    <w:link w:val="BodyTextIndent3"/>
    <w:rsid w:val="0060058A"/>
    <w:rPr>
      <w:rFonts w:ascii="Tasagan New" w:eastAsia="Times New Roman" w:hAnsi="Tasagan New" w:cs="Times New Roman"/>
      <w:color w:val="auto"/>
      <w:sz w:val="28"/>
    </w:rPr>
  </w:style>
  <w:style w:type="paragraph" w:customStyle="1" w:styleId="MACINTOSH">
    <w:name w:val="MACINTOSH"/>
    <w:basedOn w:val="Normal"/>
    <w:semiHidden/>
    <w:rsid w:val="0060058A"/>
    <w:pPr>
      <w:spacing w:before="40" w:line="260" w:lineRule="exact"/>
      <w:ind w:left="567" w:firstLine="397"/>
      <w:jc w:val="both"/>
    </w:pPr>
    <w:rPr>
      <w:rFonts w:ascii="NorkLtRoman" w:eastAsia="MS Mincho" w:hAnsi="NorkLtRoman"/>
      <w:noProof/>
      <w:spacing w:val="4"/>
      <w:w w:val="110"/>
      <w:kern w:val="16"/>
      <w:sz w:val="22"/>
      <w:szCs w:val="21"/>
      <w:lang w:val="en-GB" w:bidi="he-IL"/>
    </w:rPr>
  </w:style>
  <w:style w:type="character" w:styleId="EndnoteReference">
    <w:name w:val="endnote reference"/>
    <w:semiHidden/>
    <w:rsid w:val="0060058A"/>
    <w:rPr>
      <w:vertAlign w:val="superscript"/>
    </w:rPr>
  </w:style>
  <w:style w:type="character" w:customStyle="1" w:styleId="F2CharCharChar">
    <w:name w:val="F2 Char Char Char"/>
    <w:link w:val="F2CharChar"/>
    <w:semiHidden/>
    <w:locked/>
    <w:rsid w:val="0060058A"/>
    <w:rPr>
      <w:rFonts w:ascii="Aramian New" w:eastAsia="Times New Roman" w:hAnsi="Aramian New"/>
      <w:noProof/>
      <w:kern w:val="16"/>
      <w:lang w:val="en-GB" w:bidi="he-IL"/>
    </w:rPr>
  </w:style>
  <w:style w:type="paragraph" w:customStyle="1" w:styleId="2COLUMNSCharCharCharCharCharChar">
    <w:name w:val="2 COLUMNS Char Char Char Char Char Char"/>
    <w:basedOn w:val="Normal"/>
    <w:link w:val="2COLUMNSCharCharCharCharCharCharChar"/>
    <w:semiHidden/>
    <w:rsid w:val="0060058A"/>
    <w:pPr>
      <w:widowControl w:val="0"/>
      <w:spacing w:line="270" w:lineRule="exact"/>
      <w:ind w:firstLine="397"/>
      <w:jc w:val="both"/>
    </w:pPr>
    <w:rPr>
      <w:rFonts w:ascii="Tasagan New" w:eastAsia="MS Mincho" w:hAnsi="Tasagan New"/>
      <w:kern w:val="16"/>
      <w:sz w:val="22"/>
      <w:szCs w:val="22"/>
    </w:rPr>
  </w:style>
  <w:style w:type="character" w:customStyle="1" w:styleId="2COLUMNSCharCharCharCharCharCharChar">
    <w:name w:val="2 COLUMNS Char Char Char Char Char Char Char"/>
    <w:link w:val="2COLUMNSCharCharCharCharCharChar"/>
    <w:semiHidden/>
    <w:rsid w:val="0060058A"/>
    <w:rPr>
      <w:rFonts w:ascii="Tasagan New" w:eastAsia="MS Mincho" w:hAnsi="Tasagan New" w:cs="Times New Roman"/>
      <w:color w:val="auto"/>
      <w:kern w:val="16"/>
      <w:sz w:val="22"/>
      <w:szCs w:val="22"/>
    </w:rPr>
  </w:style>
  <w:style w:type="paragraph" w:customStyle="1" w:styleId="F2CharChar">
    <w:name w:val="F2 Char Char"/>
    <w:basedOn w:val="Normal"/>
    <w:link w:val="F2CharCharChar"/>
    <w:semiHidden/>
    <w:rsid w:val="0060058A"/>
    <w:pPr>
      <w:spacing w:after="120" w:line="280" w:lineRule="exact"/>
      <w:jc w:val="both"/>
    </w:pPr>
    <w:rPr>
      <w:rFonts w:ascii="Aramian New" w:hAnsi="Aramian New" w:cs="Arial"/>
      <w:noProof/>
      <w:color w:val="333333"/>
      <w:kern w:val="16"/>
      <w:lang w:val="en-GB" w:bidi="he-IL"/>
    </w:rPr>
  </w:style>
  <w:style w:type="paragraph" w:customStyle="1" w:styleId="signCharChar">
    <w:name w:val="sign Char Char"/>
    <w:basedOn w:val="Normal"/>
    <w:next w:val="Normal"/>
    <w:link w:val="signCharCharChar"/>
    <w:semiHidden/>
    <w:rsid w:val="0060058A"/>
    <w:pPr>
      <w:tabs>
        <w:tab w:val="center" w:leader="dot" w:pos="6917"/>
      </w:tabs>
      <w:spacing w:line="270" w:lineRule="exact"/>
      <w:jc w:val="right"/>
    </w:pPr>
    <w:rPr>
      <w:rFonts w:ascii="Aramian New" w:eastAsia="MS Mincho" w:hAnsi="Aramian New"/>
      <w:noProof/>
      <w:snapToGrid w:val="0"/>
      <w:w w:val="110"/>
      <w:sz w:val="22"/>
      <w:szCs w:val="22"/>
      <w:lang w:val="en-GB" w:bidi="he-IL"/>
    </w:rPr>
  </w:style>
  <w:style w:type="character" w:customStyle="1" w:styleId="signCharCharChar">
    <w:name w:val="sign Char Char Char"/>
    <w:link w:val="signCharChar"/>
    <w:semiHidden/>
    <w:rsid w:val="0060058A"/>
    <w:rPr>
      <w:rFonts w:ascii="Aramian New" w:eastAsia="MS Mincho" w:hAnsi="Aramian New" w:cs="Times New Roman"/>
      <w:noProof/>
      <w:snapToGrid w:val="0"/>
      <w:color w:val="auto"/>
      <w:w w:val="110"/>
      <w:sz w:val="22"/>
      <w:szCs w:val="22"/>
      <w:lang w:val="en-GB" w:bidi="he-IL"/>
    </w:rPr>
  </w:style>
  <w:style w:type="paragraph" w:customStyle="1" w:styleId="2COLUMNSCharCharCharCharCharCharCharCharCharChar">
    <w:name w:val="2 COLUMNS Char Char Char Char Char Char Char Char Char Char"/>
    <w:basedOn w:val="Normal"/>
    <w:link w:val="2COLUMNSCharCharCharCharCharCharCharCharCharCharChar"/>
    <w:semiHidden/>
    <w:rsid w:val="0060058A"/>
    <w:pPr>
      <w:widowControl w:val="0"/>
      <w:spacing w:line="270" w:lineRule="exact"/>
      <w:ind w:firstLine="397"/>
      <w:jc w:val="both"/>
    </w:pPr>
    <w:rPr>
      <w:rFonts w:ascii="Tasagan New" w:eastAsia="MS Mincho" w:hAnsi="Tasagan New"/>
      <w:kern w:val="16"/>
      <w:sz w:val="22"/>
      <w:szCs w:val="22"/>
    </w:rPr>
  </w:style>
  <w:style w:type="character" w:customStyle="1" w:styleId="2COLUMNSCharCharCharCharCharCharCharCharCharCharChar">
    <w:name w:val="2 COLUMNS Char Char Char Char Char Char Char Char Char Char Char"/>
    <w:link w:val="2COLUMNSCharCharCharCharCharCharCharCharCharChar"/>
    <w:semiHidden/>
    <w:rsid w:val="0060058A"/>
    <w:rPr>
      <w:rFonts w:ascii="Tasagan New" w:eastAsia="MS Mincho" w:hAnsi="Tasagan New" w:cs="Times New Roman"/>
      <w:color w:val="auto"/>
      <w:kern w:val="16"/>
      <w:sz w:val="22"/>
      <w:szCs w:val="22"/>
    </w:rPr>
  </w:style>
  <w:style w:type="paragraph" w:customStyle="1" w:styleId="2COLUMNSCharCharCharCharCharCharCharCharChar">
    <w:name w:val="2 COLUMNS Char Char Char Char Char Char Char Char Char"/>
    <w:basedOn w:val="Normal"/>
    <w:uiPriority w:val="99"/>
    <w:semiHidden/>
    <w:rsid w:val="0060058A"/>
    <w:pPr>
      <w:widowControl w:val="0"/>
      <w:spacing w:line="270" w:lineRule="exact"/>
      <w:ind w:firstLine="397"/>
      <w:jc w:val="both"/>
    </w:pPr>
    <w:rPr>
      <w:rFonts w:ascii="Tasagan New" w:hAnsi="Tasagan New"/>
      <w:noProof/>
      <w:kern w:val="16"/>
      <w:sz w:val="20"/>
      <w:szCs w:val="20"/>
    </w:rPr>
  </w:style>
  <w:style w:type="character" w:customStyle="1" w:styleId="mw-headline">
    <w:name w:val="mw-headline"/>
    <w:rsid w:val="0060058A"/>
  </w:style>
  <w:style w:type="character" w:customStyle="1" w:styleId="mw-editsection">
    <w:name w:val="mw-editsection"/>
    <w:rsid w:val="0060058A"/>
  </w:style>
  <w:style w:type="character" w:customStyle="1" w:styleId="mw-editsection-bracket">
    <w:name w:val="mw-editsection-bracket"/>
    <w:rsid w:val="0060058A"/>
  </w:style>
  <w:style w:type="character" w:customStyle="1" w:styleId="mw-editsection-divider">
    <w:name w:val="mw-editsection-divider"/>
    <w:rsid w:val="0060058A"/>
  </w:style>
  <w:style w:type="table" w:customStyle="1" w:styleId="LightShading1">
    <w:name w:val="Light Shading1"/>
    <w:basedOn w:val="TableNormal"/>
    <w:uiPriority w:val="60"/>
    <w:rsid w:val="0060058A"/>
    <w:rPr>
      <w:rFonts w:ascii="Calibri" w:eastAsia="Times New Roman"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F2CharChar2">
    <w:name w:val="F2 Char Char2"/>
    <w:basedOn w:val="Normal"/>
    <w:semiHidden/>
    <w:rsid w:val="0060058A"/>
    <w:pPr>
      <w:spacing w:after="120" w:line="280" w:lineRule="exact"/>
      <w:jc w:val="both"/>
    </w:pPr>
    <w:rPr>
      <w:rFonts w:ascii="Aramian New" w:eastAsia="MS Mincho" w:hAnsi="Aramian New"/>
      <w:noProof/>
      <w:kern w:val="16"/>
      <w:sz w:val="22"/>
      <w:szCs w:val="22"/>
      <w:lang w:val="en-GB" w:bidi="he-IL"/>
    </w:rPr>
  </w:style>
  <w:style w:type="table" w:customStyle="1" w:styleId="LightShading-Accent11">
    <w:name w:val="Light Shading - Accent 11"/>
    <w:basedOn w:val="TableNormal"/>
    <w:uiPriority w:val="60"/>
    <w:rsid w:val="0060058A"/>
    <w:rPr>
      <w:rFonts w:ascii="Calibri" w:eastAsia="Times New Roman" w:hAnsi="Calibri"/>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eGrid">
    <w:name w:val="Table Grid"/>
    <w:basedOn w:val="TableNormal"/>
    <w:rsid w:val="0060058A"/>
    <w:rPr>
      <w:rFonts w:ascii="Times New Roman" w:eastAsia="MS Mincho" w:hAnsi="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60058A"/>
    <w:rPr>
      <w:rFonts w:ascii="Courier New" w:hAnsi="Courier New" w:cs="Courier New"/>
      <w:sz w:val="20"/>
      <w:szCs w:val="20"/>
      <w:lang w:val="ru-RU" w:eastAsia="ru-RU"/>
    </w:rPr>
  </w:style>
  <w:style w:type="character" w:customStyle="1" w:styleId="PlainTextChar">
    <w:name w:val="Plain Text Char"/>
    <w:basedOn w:val="DefaultParagraphFont"/>
    <w:link w:val="PlainText"/>
    <w:uiPriority w:val="99"/>
    <w:rsid w:val="0060058A"/>
    <w:rPr>
      <w:rFonts w:ascii="Courier New" w:eastAsia="Times New Roman" w:hAnsi="Courier New" w:cs="Courier New"/>
      <w:color w:val="auto"/>
      <w:sz w:val="20"/>
      <w:szCs w:val="20"/>
      <w:lang w:val="ru-RU" w:eastAsia="ru-RU"/>
    </w:rPr>
  </w:style>
  <w:style w:type="paragraph" w:customStyle="1" w:styleId="p6">
    <w:name w:val="p6"/>
    <w:basedOn w:val="Normal"/>
    <w:semiHidden/>
    <w:rsid w:val="0060058A"/>
    <w:pPr>
      <w:tabs>
        <w:tab w:val="left" w:pos="1300"/>
      </w:tabs>
      <w:spacing w:line="240" w:lineRule="atLeast"/>
      <w:ind w:left="144" w:hanging="1296"/>
      <w:jc w:val="both"/>
    </w:pPr>
    <w:rPr>
      <w:rFonts w:ascii="Arial AM" w:eastAsia="MS Mincho" w:hAnsi="Arial AM"/>
      <w:noProof/>
      <w:snapToGrid w:val="0"/>
      <w:lang w:bidi="he-IL"/>
    </w:rPr>
  </w:style>
  <w:style w:type="paragraph" w:customStyle="1" w:styleId="CONTENTS">
    <w:name w:val="CONTENTS"/>
    <w:basedOn w:val="Normal"/>
    <w:qFormat/>
    <w:rsid w:val="0060058A"/>
    <w:pPr>
      <w:spacing w:line="360" w:lineRule="exact"/>
      <w:jc w:val="both"/>
    </w:pPr>
    <w:rPr>
      <w:rFonts w:ascii="Arial AM" w:hAnsi="Arial AM"/>
      <w:sz w:val="23"/>
      <w:lang w:val="ru-RU"/>
    </w:rPr>
  </w:style>
  <w:style w:type="paragraph" w:customStyle="1" w:styleId="2COLUMNSCharChar">
    <w:name w:val="2 COLUMNS Char Char"/>
    <w:basedOn w:val="Normal"/>
    <w:link w:val="2COLUMNSCharCharChar"/>
    <w:semiHidden/>
    <w:rsid w:val="0060058A"/>
    <w:pPr>
      <w:widowControl w:val="0"/>
      <w:spacing w:line="270" w:lineRule="exact"/>
      <w:ind w:firstLine="397"/>
      <w:jc w:val="both"/>
    </w:pPr>
    <w:rPr>
      <w:rFonts w:ascii="Tasagan New" w:eastAsia="MS Mincho" w:hAnsi="Tasagan New"/>
      <w:kern w:val="16"/>
      <w:sz w:val="22"/>
      <w:szCs w:val="22"/>
    </w:rPr>
  </w:style>
  <w:style w:type="character" w:customStyle="1" w:styleId="2COLUMNSCharCharChar">
    <w:name w:val="2 COLUMNS Char Char Char"/>
    <w:link w:val="2COLUMNSCharChar"/>
    <w:semiHidden/>
    <w:rsid w:val="0060058A"/>
    <w:rPr>
      <w:rFonts w:ascii="Tasagan New" w:eastAsia="MS Mincho" w:hAnsi="Tasagan New" w:cs="Times New Roman"/>
      <w:color w:val="auto"/>
      <w:kern w:val="16"/>
      <w:sz w:val="22"/>
      <w:szCs w:val="22"/>
    </w:rPr>
  </w:style>
  <w:style w:type="character" w:customStyle="1" w:styleId="LetterCharChar1">
    <w:name w:val="Letter Char Char1"/>
    <w:semiHidden/>
    <w:rsid w:val="0060058A"/>
    <w:rPr>
      <w:rFonts w:ascii="Aramian New" w:hAnsi="Aramian New"/>
      <w:noProof/>
      <w:kern w:val="16"/>
      <w:sz w:val="24"/>
      <w:szCs w:val="24"/>
      <w:lang w:val="en-US" w:eastAsia="en-US" w:bidi="he-IL"/>
    </w:rPr>
  </w:style>
  <w:style w:type="paragraph" w:customStyle="1" w:styleId="Default">
    <w:name w:val="Default"/>
    <w:rsid w:val="0060058A"/>
    <w:pPr>
      <w:widowControl w:val="0"/>
      <w:autoSpaceDE w:val="0"/>
      <w:autoSpaceDN w:val="0"/>
      <w:adjustRightInd w:val="0"/>
      <w:spacing w:before="40" w:line="260" w:lineRule="exact"/>
      <w:jc w:val="both"/>
    </w:pPr>
    <w:rPr>
      <w:rFonts w:ascii="AMM MairTcutcak" w:eastAsia="Times New Roman" w:hAnsi="AMM MairTcutcak" w:cs="AMM MairTcutcak"/>
      <w:color w:val="000000"/>
      <w:lang w:val="en-US"/>
    </w:rPr>
  </w:style>
  <w:style w:type="character" w:customStyle="1" w:styleId="LITVERCENCharCharCharChar1">
    <w:name w:val="LIT.VER.CEN Char Char Char Char1"/>
    <w:semiHidden/>
    <w:rsid w:val="0060058A"/>
    <w:rPr>
      <w:rFonts w:ascii="Dallak Time" w:hAnsi="Dallak Time"/>
      <w:b/>
      <w:bCs/>
      <w:noProof/>
      <w:spacing w:val="6"/>
      <w:kern w:val="16"/>
      <w:sz w:val="24"/>
      <w:szCs w:val="24"/>
      <w:lang w:val="en-US" w:eastAsia="en-US" w:bidi="he-IL"/>
    </w:rPr>
  </w:style>
  <w:style w:type="paragraph" w:customStyle="1" w:styleId="yiv3968861956ydpbadaf842msonormal">
    <w:name w:val="yiv3968861956ydpbadaf842msonormal"/>
    <w:basedOn w:val="Normal"/>
    <w:uiPriority w:val="99"/>
    <w:rsid w:val="0060058A"/>
    <w:pPr>
      <w:spacing w:before="100" w:beforeAutospacing="1" w:after="100" w:afterAutospacing="1"/>
    </w:pPr>
  </w:style>
  <w:style w:type="paragraph" w:customStyle="1" w:styleId="msonormal0">
    <w:name w:val="msonormal"/>
    <w:basedOn w:val="Normal"/>
    <w:rsid w:val="0060058A"/>
    <w:pPr>
      <w:spacing w:before="100" w:beforeAutospacing="1" w:after="100" w:afterAutospacing="1"/>
    </w:pPr>
  </w:style>
  <w:style w:type="character" w:customStyle="1" w:styleId="im">
    <w:name w:val="im"/>
    <w:rsid w:val="0060058A"/>
  </w:style>
  <w:style w:type="paragraph" w:customStyle="1" w:styleId="Report-Arm">
    <w:name w:val="Report-Arm."/>
    <w:basedOn w:val="Normal"/>
    <w:rsid w:val="0060058A"/>
    <w:pPr>
      <w:tabs>
        <w:tab w:val="center" w:pos="4500"/>
        <w:tab w:val="center" w:pos="7200"/>
      </w:tabs>
      <w:spacing w:line="360" w:lineRule="atLeast"/>
      <w:ind w:firstLine="720"/>
      <w:jc w:val="both"/>
    </w:pPr>
    <w:rPr>
      <w:rFonts w:ascii="New York" w:hAnsi="New York"/>
    </w:rPr>
  </w:style>
  <w:style w:type="paragraph" w:customStyle="1" w:styleId="signCharCharCharCharChar">
    <w:name w:val="sign Char Char Char Char Char"/>
    <w:basedOn w:val="Normal"/>
    <w:next w:val="Normal"/>
    <w:link w:val="signCharCharCharCharCharChar"/>
    <w:semiHidden/>
    <w:rsid w:val="0060058A"/>
    <w:pPr>
      <w:tabs>
        <w:tab w:val="center" w:leader="dot" w:pos="6917"/>
      </w:tabs>
      <w:snapToGrid w:val="0"/>
      <w:spacing w:line="270" w:lineRule="exact"/>
      <w:jc w:val="right"/>
    </w:pPr>
    <w:rPr>
      <w:rFonts w:ascii="Aramian New" w:eastAsia="MS Mincho" w:hAnsi="Aramian New"/>
      <w:noProof/>
      <w:w w:val="110"/>
      <w:kern w:val="16"/>
      <w:sz w:val="22"/>
      <w:szCs w:val="22"/>
      <w:lang w:val="en-GB" w:eastAsia="x-none" w:bidi="he-IL"/>
    </w:rPr>
  </w:style>
  <w:style w:type="character" w:customStyle="1" w:styleId="LetterCharChar">
    <w:name w:val="Letter Char Char"/>
    <w:link w:val="LetterChar"/>
    <w:locked/>
    <w:rsid w:val="0060058A"/>
    <w:rPr>
      <w:rFonts w:ascii="Aramian New" w:hAnsi="Aramian New"/>
      <w:noProof/>
      <w:kern w:val="16"/>
      <w:lang w:bidi="he-IL"/>
    </w:rPr>
  </w:style>
  <w:style w:type="character" w:customStyle="1" w:styleId="signCharCharCharCharCharChar">
    <w:name w:val="sign Char Char Char Char Char Char"/>
    <w:link w:val="signCharCharCharCharChar"/>
    <w:semiHidden/>
    <w:rsid w:val="0060058A"/>
    <w:rPr>
      <w:rFonts w:ascii="Aramian New" w:eastAsia="MS Mincho" w:hAnsi="Aramian New" w:cs="Times New Roman"/>
      <w:noProof/>
      <w:color w:val="auto"/>
      <w:w w:val="110"/>
      <w:kern w:val="16"/>
      <w:sz w:val="22"/>
      <w:szCs w:val="22"/>
      <w:lang w:val="en-GB" w:eastAsia="x-none" w:bidi="he-IL"/>
    </w:rPr>
  </w:style>
  <w:style w:type="paragraph" w:customStyle="1" w:styleId="LetterChar">
    <w:name w:val="Letter Char"/>
    <w:basedOn w:val="Normal"/>
    <w:link w:val="LetterCharChar"/>
    <w:rsid w:val="0060058A"/>
    <w:pPr>
      <w:widowControl w:val="0"/>
      <w:spacing w:line="280" w:lineRule="exact"/>
      <w:ind w:firstLine="397"/>
      <w:jc w:val="both"/>
    </w:pPr>
    <w:rPr>
      <w:rFonts w:ascii="Aramian New" w:eastAsiaTheme="minorHAnsi" w:hAnsi="Aramian New" w:cs="Arial"/>
      <w:noProof/>
      <w:color w:val="333333"/>
      <w:kern w:val="16"/>
      <w:lang w:bidi="he-IL"/>
    </w:rPr>
  </w:style>
  <w:style w:type="paragraph" w:customStyle="1" w:styleId="pov">
    <w:name w:val="pov"/>
    <w:basedOn w:val="Normal"/>
    <w:rsid w:val="0060058A"/>
    <w:pPr>
      <w:tabs>
        <w:tab w:val="right" w:leader="dot" w:pos="8222"/>
      </w:tabs>
      <w:spacing w:before="120" w:line="300" w:lineRule="exact"/>
      <w:ind w:left="397" w:hanging="397"/>
    </w:pPr>
    <w:rPr>
      <w:rFonts w:ascii="Arian AMU Serif" w:hAnsi="Arian AMU Serif"/>
      <w:noProof/>
      <w:kern w:val="16"/>
      <w:sz w:val="21"/>
      <w:szCs w:val="19"/>
      <w:lang w:val="en-GB" w:bidi="he-IL"/>
    </w:rPr>
  </w:style>
  <w:style w:type="paragraph" w:customStyle="1" w:styleId="F2CharCharCharCharCharCharCharCharChar1">
    <w:name w:val="F2 Char Char Char Char Char Char Char Char Char1"/>
    <w:basedOn w:val="Normal"/>
    <w:semiHidden/>
    <w:rsid w:val="0060058A"/>
    <w:pPr>
      <w:spacing w:after="120" w:line="280" w:lineRule="exact"/>
      <w:jc w:val="both"/>
    </w:pPr>
    <w:rPr>
      <w:rFonts w:ascii="Aramian New" w:eastAsia="MS Mincho" w:hAnsi="Aramian New"/>
      <w:noProof/>
      <w:kern w:val="16"/>
      <w:sz w:val="22"/>
      <w:szCs w:val="22"/>
      <w:lang w:val="en-GB" w:bidi="he-IL"/>
    </w:rPr>
  </w:style>
  <w:style w:type="paragraph" w:customStyle="1" w:styleId="LITVERCEN">
    <w:name w:val="LIT.VER.CEN"/>
    <w:basedOn w:val="Normal"/>
    <w:link w:val="LITVERCENChar"/>
    <w:rsid w:val="0060058A"/>
    <w:pPr>
      <w:spacing w:before="720" w:after="600" w:line="300" w:lineRule="exact"/>
      <w:jc w:val="center"/>
    </w:pPr>
    <w:rPr>
      <w:rFonts w:ascii="Arial AMU" w:eastAsia="MS Mincho" w:hAnsi="Arial AMU"/>
      <w:b/>
      <w:bCs/>
      <w:noProof/>
      <w:spacing w:val="10"/>
      <w:kern w:val="16"/>
      <w:lang w:bidi="he-IL"/>
    </w:rPr>
  </w:style>
  <w:style w:type="character" w:customStyle="1" w:styleId="LITVERCENChar">
    <w:name w:val="LIT.VER.CEN Char"/>
    <w:link w:val="LITVERCEN"/>
    <w:rsid w:val="0060058A"/>
    <w:rPr>
      <w:rFonts w:ascii="Arial AMU" w:eastAsia="MS Mincho" w:hAnsi="Arial AMU" w:cs="Times New Roman"/>
      <w:b/>
      <w:bCs/>
      <w:noProof/>
      <w:color w:val="auto"/>
      <w:spacing w:val="10"/>
      <w:kern w:val="16"/>
      <w:lang w:bidi="he-IL"/>
    </w:rPr>
  </w:style>
  <w:style w:type="paragraph" w:customStyle="1" w:styleId="F2CharCharCharCharCharCharCharCharCharChar1">
    <w:name w:val="F2 Char Char Char Char Char Char Char Char Char Char1"/>
    <w:basedOn w:val="Normal"/>
    <w:semiHidden/>
    <w:rsid w:val="0060058A"/>
    <w:pPr>
      <w:spacing w:after="120" w:line="280" w:lineRule="exact"/>
      <w:jc w:val="both"/>
    </w:pPr>
    <w:rPr>
      <w:rFonts w:ascii="Aramian New" w:eastAsia="MS Mincho" w:hAnsi="Aramian New"/>
      <w:noProof/>
      <w:kern w:val="16"/>
      <w:sz w:val="22"/>
      <w:szCs w:val="22"/>
      <w:lang w:val="en-GB" w:bidi="he-IL"/>
    </w:rPr>
  </w:style>
  <w:style w:type="paragraph" w:customStyle="1" w:styleId="2COLUMNSCharCharCharCharCharCharChar1">
    <w:name w:val="2 COLUMNS Char Char Char Char Char Char Char1"/>
    <w:basedOn w:val="Normal"/>
    <w:link w:val="2COLUMNSCharCharCharCharCharCharChar1Char"/>
    <w:semiHidden/>
    <w:rsid w:val="0060058A"/>
    <w:pPr>
      <w:widowControl w:val="0"/>
      <w:spacing w:line="270" w:lineRule="exact"/>
      <w:ind w:firstLine="397"/>
      <w:jc w:val="both"/>
    </w:pPr>
    <w:rPr>
      <w:rFonts w:ascii="Tasagan New" w:eastAsia="MS Mincho" w:hAnsi="Tasagan New"/>
      <w:noProof/>
      <w:kern w:val="16"/>
      <w:sz w:val="22"/>
      <w:szCs w:val="22"/>
    </w:rPr>
  </w:style>
  <w:style w:type="character" w:customStyle="1" w:styleId="2COLUMNSCharCharCharCharCharCharChar1Char">
    <w:name w:val="2 COLUMNS Char Char Char Char Char Char Char1 Char"/>
    <w:link w:val="2COLUMNSCharCharCharCharCharCharChar1"/>
    <w:semiHidden/>
    <w:rsid w:val="0060058A"/>
    <w:rPr>
      <w:rFonts w:ascii="Tasagan New" w:eastAsia="MS Mincho" w:hAnsi="Tasagan New" w:cs="Times New Roman"/>
      <w:noProof/>
      <w:color w:val="auto"/>
      <w:kern w:val="16"/>
      <w:sz w:val="22"/>
      <w:szCs w:val="22"/>
    </w:rPr>
  </w:style>
  <w:style w:type="character" w:customStyle="1" w:styleId="Armenia">
    <w:name w:val="Armenia"/>
    <w:semiHidden/>
    <w:rsid w:val="0060058A"/>
    <w:rPr>
      <w:rFonts w:ascii="Tasagan New" w:hAnsi="Tasagan New" w:cs="Arial"/>
      <w:noProof w:val="0"/>
      <w:color w:val="auto"/>
      <w:sz w:val="28"/>
      <w:szCs w:val="28"/>
      <w:u w:val="none"/>
      <w:effect w:val="none"/>
      <w:bdr w:val="none" w:sz="0" w:space="0" w:color="auto"/>
      <w:lang w:val="hy-AM"/>
    </w:rPr>
  </w:style>
  <w:style w:type="paragraph" w:customStyle="1" w:styleId="gontagcenter">
    <w:name w:val="gontag center"/>
    <w:basedOn w:val="Normal"/>
    <w:rsid w:val="0060058A"/>
    <w:pPr>
      <w:spacing w:after="360" w:line="300" w:lineRule="exact"/>
      <w:jc w:val="center"/>
    </w:pPr>
    <w:rPr>
      <w:rFonts w:ascii="Sylfaen" w:eastAsia="MS Mincho" w:hAnsi="Sylfaen" w:cs="VahanNork"/>
      <w:spacing w:val="4"/>
      <w:kern w:val="16"/>
      <w:szCs w:val="23"/>
    </w:rPr>
  </w:style>
  <w:style w:type="character" w:customStyle="1" w:styleId="MADENATARANCharCharChar">
    <w:name w:val="MADENATARAN Char Char Char"/>
    <w:link w:val="MADENATARANCharChar"/>
    <w:semiHidden/>
    <w:rsid w:val="0060058A"/>
    <w:rPr>
      <w:rFonts w:ascii="Dallak Helv" w:hAnsi="Dallak Helv"/>
      <w:kern w:val="16"/>
      <w:sz w:val="22"/>
      <w:szCs w:val="22"/>
      <w:lang w:val="en-US"/>
    </w:rPr>
  </w:style>
  <w:style w:type="paragraph" w:customStyle="1" w:styleId="MADENATARANCharChar">
    <w:name w:val="MADENATARAN Char Char"/>
    <w:basedOn w:val="2COLUMNSCharCharCharCharCharCharCharCharCharChar"/>
    <w:link w:val="MADENATARANCharCharChar"/>
    <w:semiHidden/>
    <w:rsid w:val="0060058A"/>
    <w:pPr>
      <w:spacing w:line="250" w:lineRule="exact"/>
      <w:ind w:left="284" w:hanging="284"/>
    </w:pPr>
    <w:rPr>
      <w:rFonts w:ascii="Dallak Helv" w:eastAsiaTheme="minorHAnsi" w:hAnsi="Dallak Helv" w:cs="Arial"/>
      <w:color w:val="333333"/>
      <w:lang w:val="en-US"/>
    </w:rPr>
  </w:style>
  <w:style w:type="paragraph" w:customStyle="1" w:styleId="p1">
    <w:name w:val="p1"/>
    <w:basedOn w:val="Normal"/>
    <w:rsid w:val="0060058A"/>
    <w:pPr>
      <w:widowControl w:val="0"/>
      <w:tabs>
        <w:tab w:val="left" w:pos="2940"/>
      </w:tabs>
      <w:spacing w:line="240" w:lineRule="atLeast"/>
      <w:ind w:left="1500"/>
      <w:jc w:val="both"/>
    </w:pPr>
    <w:rPr>
      <w:szCs w:val="20"/>
    </w:rPr>
  </w:style>
  <w:style w:type="paragraph" w:customStyle="1" w:styleId="signCharCharCharCharCharCharCharCharChar">
    <w:name w:val="sign Char Char Char Char Char Char Char Char Char"/>
    <w:basedOn w:val="Normal"/>
    <w:next w:val="Normal"/>
    <w:link w:val="signCharCharCharCharCharCharCharCharCharChar"/>
    <w:semiHidden/>
    <w:rsid w:val="0060058A"/>
    <w:pPr>
      <w:tabs>
        <w:tab w:val="center" w:leader="dot" w:pos="6917"/>
      </w:tabs>
      <w:spacing w:line="270" w:lineRule="exact"/>
      <w:jc w:val="right"/>
    </w:pPr>
    <w:rPr>
      <w:rFonts w:ascii="Aramian New" w:eastAsia="MS Mincho" w:hAnsi="Aramian New"/>
      <w:noProof/>
      <w:snapToGrid w:val="0"/>
      <w:w w:val="110"/>
      <w:sz w:val="22"/>
      <w:szCs w:val="22"/>
      <w:lang w:val="en-GB" w:bidi="he-IL"/>
    </w:rPr>
  </w:style>
  <w:style w:type="character" w:customStyle="1" w:styleId="signCharCharCharCharCharCharCharCharCharChar">
    <w:name w:val="sign Char Char Char Char Char Char Char Char Char Char"/>
    <w:link w:val="signCharCharCharCharCharCharCharCharChar"/>
    <w:semiHidden/>
    <w:rsid w:val="0060058A"/>
    <w:rPr>
      <w:rFonts w:ascii="Aramian New" w:eastAsia="MS Mincho" w:hAnsi="Aramian New" w:cs="Times New Roman"/>
      <w:noProof/>
      <w:snapToGrid w:val="0"/>
      <w:color w:val="auto"/>
      <w:w w:val="110"/>
      <w:sz w:val="22"/>
      <w:szCs w:val="22"/>
      <w:lang w:val="en-GB" w:bidi="he-IL"/>
    </w:rPr>
  </w:style>
  <w:style w:type="paragraph" w:customStyle="1" w:styleId="F2small">
    <w:name w:val="F2 small"/>
    <w:basedOn w:val="Normal"/>
    <w:qFormat/>
    <w:rsid w:val="0060058A"/>
    <w:pPr>
      <w:spacing w:before="400" w:after="80" w:line="300" w:lineRule="exact"/>
      <w:jc w:val="both"/>
    </w:pPr>
    <w:rPr>
      <w:rFonts w:ascii="Aramian New" w:hAnsi="Aramian New"/>
      <w:noProof/>
      <w:spacing w:val="4"/>
      <w:w w:val="105"/>
      <w:kern w:val="16"/>
      <w:sz w:val="26"/>
      <w:szCs w:val="22"/>
    </w:rPr>
  </w:style>
  <w:style w:type="paragraph" w:customStyle="1" w:styleId="bulletgron">
    <w:name w:val="bullet gron"/>
    <w:basedOn w:val="Normal"/>
    <w:uiPriority w:val="99"/>
    <w:rsid w:val="0060058A"/>
    <w:pPr>
      <w:widowControl w:val="0"/>
      <w:numPr>
        <w:numId w:val="10"/>
      </w:numPr>
      <w:spacing w:before="120" w:line="300" w:lineRule="exact"/>
      <w:ind w:left="357" w:hanging="357"/>
      <w:jc w:val="both"/>
    </w:pPr>
    <w:rPr>
      <w:rFonts w:ascii="Tasagan New" w:hAnsi="Tasagan New"/>
      <w:sz w:val="23"/>
      <w:lang w:val="hy-AM"/>
    </w:rPr>
  </w:style>
  <w:style w:type="character" w:customStyle="1" w:styleId="F2Char1">
    <w:name w:val="F2 Char1"/>
    <w:link w:val="F2"/>
    <w:locked/>
    <w:rsid w:val="0060058A"/>
    <w:rPr>
      <w:rFonts w:ascii="Sylfaen" w:eastAsia="Calibri" w:hAnsi="Sylfaen"/>
      <w:color w:val="auto"/>
      <w:lang w:val="hy-AM"/>
    </w:rPr>
  </w:style>
  <w:style w:type="paragraph" w:customStyle="1" w:styleId="newpage">
    <w:name w:val="new page"/>
    <w:basedOn w:val="Normal"/>
    <w:uiPriority w:val="99"/>
    <w:rsid w:val="0060058A"/>
    <w:pPr>
      <w:pageBreakBefore/>
      <w:widowControl w:val="0"/>
      <w:tabs>
        <w:tab w:val="right" w:leader="dot" w:pos="8505"/>
      </w:tabs>
      <w:spacing w:after="840" w:line="320" w:lineRule="exact"/>
      <w:jc w:val="center"/>
    </w:pPr>
    <w:rPr>
      <w:rFonts w:ascii="Dallak Time" w:hAnsi="Dallak Time"/>
      <w:b/>
      <w:bCs/>
      <w:spacing w:val="10"/>
      <w:w w:val="105"/>
      <w:sz w:val="28"/>
      <w:szCs w:val="26"/>
      <w:lang w:val="ru-RU"/>
    </w:rPr>
  </w:style>
  <w:style w:type="paragraph" w:customStyle="1" w:styleId="2COLUMNSCharCharChar1">
    <w:name w:val="2 COLUMNS Char Char Char1"/>
    <w:basedOn w:val="Normal"/>
    <w:semiHidden/>
    <w:rsid w:val="0060058A"/>
    <w:pPr>
      <w:widowControl w:val="0"/>
      <w:spacing w:line="270" w:lineRule="exact"/>
      <w:ind w:firstLine="397"/>
      <w:jc w:val="both"/>
    </w:pPr>
    <w:rPr>
      <w:rFonts w:ascii="Tasagan New" w:eastAsia="MS Mincho" w:hAnsi="Tasagan New"/>
      <w:noProof/>
      <w:kern w:val="16"/>
      <w:sz w:val="22"/>
      <w:szCs w:val="22"/>
    </w:rPr>
  </w:style>
  <w:style w:type="character" w:customStyle="1" w:styleId="picturetextCharCharCharCharCharCharCharChar1">
    <w:name w:val="picture text Char Char Char Char Char Char Char Char1"/>
    <w:semiHidden/>
    <w:rsid w:val="0060058A"/>
    <w:rPr>
      <w:rFonts w:ascii="Dallak Helv" w:hAnsi="Dallak Helv"/>
      <w:noProof/>
      <w:spacing w:val="4"/>
      <w:kern w:val="16"/>
      <w:sz w:val="16"/>
      <w:szCs w:val="16"/>
      <w:lang w:val="en-GB" w:eastAsia="en-US" w:bidi="he-IL"/>
    </w:rPr>
  </w:style>
  <w:style w:type="paragraph" w:customStyle="1" w:styleId="picturetextCharCharCharCharChar1">
    <w:name w:val="picture text Char Char Char Char Char1"/>
    <w:basedOn w:val="Normal"/>
    <w:semiHidden/>
    <w:rsid w:val="0060058A"/>
    <w:pPr>
      <w:spacing w:before="60" w:line="220" w:lineRule="exact"/>
      <w:jc w:val="center"/>
    </w:pPr>
    <w:rPr>
      <w:rFonts w:ascii="Dallak Helv" w:eastAsia="MS Mincho" w:hAnsi="Dallak Helv"/>
      <w:noProof/>
      <w:spacing w:val="4"/>
      <w:kern w:val="16"/>
      <w:sz w:val="16"/>
      <w:szCs w:val="16"/>
      <w:lang w:val="en-GB" w:bidi="he-IL"/>
    </w:rPr>
  </w:style>
  <w:style w:type="paragraph" w:customStyle="1" w:styleId="picturetextCharCharCharChar1">
    <w:name w:val="picture text Char Char Char Char1"/>
    <w:basedOn w:val="Normal"/>
    <w:link w:val="picturetextCharCharCharChar1Char"/>
    <w:semiHidden/>
    <w:rsid w:val="0060058A"/>
    <w:pPr>
      <w:spacing w:before="120" w:after="360" w:line="220" w:lineRule="exact"/>
      <w:jc w:val="center"/>
    </w:pPr>
    <w:rPr>
      <w:rFonts w:ascii="Dallak Helv" w:eastAsia="MS Mincho" w:hAnsi="Dallak Helv"/>
      <w:noProof/>
      <w:spacing w:val="4"/>
      <w:kern w:val="16"/>
      <w:sz w:val="16"/>
      <w:szCs w:val="16"/>
      <w:lang w:val="en-GB" w:eastAsia="x-none" w:bidi="he-IL"/>
    </w:rPr>
  </w:style>
  <w:style w:type="character" w:customStyle="1" w:styleId="picturetextCharCharCharChar1Char">
    <w:name w:val="picture text Char Char Char Char1 Char"/>
    <w:link w:val="picturetextCharCharCharChar1"/>
    <w:semiHidden/>
    <w:rsid w:val="0060058A"/>
    <w:rPr>
      <w:rFonts w:ascii="Dallak Helv" w:eastAsia="MS Mincho" w:hAnsi="Dallak Helv" w:cs="Times New Roman"/>
      <w:noProof/>
      <w:color w:val="auto"/>
      <w:spacing w:val="4"/>
      <w:kern w:val="16"/>
      <w:sz w:val="16"/>
      <w:szCs w:val="16"/>
      <w:lang w:val="en-GB" w:eastAsia="x-none" w:bidi="he-IL"/>
    </w:rPr>
  </w:style>
  <w:style w:type="paragraph" w:customStyle="1" w:styleId="2COLUMNSCharCharCharCharCharCharChar2">
    <w:name w:val="2 COLUMNS Char Char Char Char Char Char Char2"/>
    <w:basedOn w:val="Normal"/>
    <w:semiHidden/>
    <w:rsid w:val="0060058A"/>
    <w:pPr>
      <w:widowControl w:val="0"/>
      <w:spacing w:line="270" w:lineRule="exact"/>
      <w:ind w:firstLine="397"/>
      <w:jc w:val="both"/>
    </w:pPr>
    <w:rPr>
      <w:rFonts w:ascii="Tasagan New" w:eastAsia="MS Mincho" w:hAnsi="Tasagan New"/>
      <w:noProof/>
      <w:kern w:val="16"/>
      <w:sz w:val="22"/>
      <w:szCs w:val="22"/>
    </w:rPr>
  </w:style>
  <w:style w:type="character" w:customStyle="1" w:styleId="highlightedsearchterm">
    <w:name w:val="highlightedsearchterm"/>
    <w:rsid w:val="0060058A"/>
  </w:style>
  <w:style w:type="paragraph" w:styleId="EndnoteText">
    <w:name w:val="endnote text"/>
    <w:basedOn w:val="Normal"/>
    <w:link w:val="EndnoteTextChar"/>
    <w:semiHidden/>
    <w:rsid w:val="0060058A"/>
    <w:pPr>
      <w:spacing w:before="40" w:line="260" w:lineRule="exact"/>
      <w:ind w:firstLine="425"/>
      <w:jc w:val="both"/>
    </w:pPr>
    <w:rPr>
      <w:rFonts w:ascii="Arial AM" w:eastAsia="MS Mincho" w:hAnsi="Arial AM"/>
      <w:noProof/>
      <w:kern w:val="16"/>
      <w:sz w:val="20"/>
      <w:szCs w:val="20"/>
      <w:lang w:val="en-GB" w:eastAsia="x-none" w:bidi="he-IL"/>
    </w:rPr>
  </w:style>
  <w:style w:type="character" w:customStyle="1" w:styleId="EndnoteTextChar">
    <w:name w:val="Endnote Text Char"/>
    <w:basedOn w:val="DefaultParagraphFont"/>
    <w:link w:val="EndnoteText"/>
    <w:semiHidden/>
    <w:rsid w:val="0060058A"/>
    <w:rPr>
      <w:rFonts w:eastAsia="MS Mincho" w:cs="Times New Roman"/>
      <w:noProof/>
      <w:color w:val="auto"/>
      <w:kern w:val="16"/>
      <w:sz w:val="20"/>
      <w:szCs w:val="20"/>
      <w:lang w:val="en-GB" w:eastAsia="x-none" w:bidi="he-IL"/>
    </w:rPr>
  </w:style>
  <w:style w:type="character" w:customStyle="1" w:styleId="internal-link">
    <w:name w:val="internal-link"/>
    <w:rsid w:val="0060058A"/>
  </w:style>
  <w:style w:type="character" w:customStyle="1" w:styleId="verse">
    <w:name w:val="verse"/>
    <w:rsid w:val="0060058A"/>
  </w:style>
  <w:style w:type="paragraph" w:customStyle="1" w:styleId="numbering">
    <w:name w:val="numbering"/>
    <w:basedOn w:val="KHMP-TALK"/>
    <w:uiPriority w:val="99"/>
    <w:qFormat/>
    <w:rsid w:val="0060058A"/>
    <w:pPr>
      <w:numPr>
        <w:numId w:val="11"/>
      </w:numPr>
      <w:tabs>
        <w:tab w:val="num" w:pos="1080"/>
      </w:tabs>
      <w:spacing w:line="334" w:lineRule="exact"/>
      <w:ind w:left="340" w:hanging="340"/>
    </w:pPr>
    <w:rPr>
      <w:sz w:val="23"/>
    </w:rPr>
  </w:style>
  <w:style w:type="paragraph" w:customStyle="1" w:styleId="BodyText1">
    <w:name w:val="Body Text1"/>
    <w:uiPriority w:val="99"/>
    <w:rsid w:val="0060058A"/>
    <w:pPr>
      <w:widowControl w:val="0"/>
      <w:autoSpaceDE w:val="0"/>
      <w:autoSpaceDN w:val="0"/>
      <w:adjustRightInd w:val="0"/>
      <w:spacing w:line="300" w:lineRule="exact"/>
      <w:ind w:firstLine="397"/>
      <w:jc w:val="lowKashida"/>
    </w:pPr>
    <w:rPr>
      <w:rFonts w:ascii="VahanBarz" w:eastAsia="Times New Roman" w:hAnsi="VahanBarz" w:cs="Times New Roman"/>
      <w:color w:val="000000"/>
      <w:spacing w:val="2"/>
      <w:lang w:val="en-US"/>
    </w:rPr>
  </w:style>
  <w:style w:type="paragraph" w:customStyle="1" w:styleId="F2CharCharCharCharCharCharCharCharCharCharCharCharCharChar">
    <w:name w:val="F2 Char Char Char Char Char Char Char Char Char Char Char Char Char Char"/>
    <w:basedOn w:val="Normal"/>
    <w:link w:val="F2CharCharCharCharCharCharCharCharCharCharCharCharCharCharChar"/>
    <w:semiHidden/>
    <w:rsid w:val="0060058A"/>
    <w:pPr>
      <w:spacing w:after="120" w:line="280" w:lineRule="exact"/>
      <w:jc w:val="both"/>
    </w:pPr>
    <w:rPr>
      <w:rFonts w:ascii="Aramian New" w:eastAsia="MS Mincho" w:hAnsi="Aramian New"/>
      <w:noProof/>
      <w:kern w:val="16"/>
      <w:sz w:val="22"/>
      <w:szCs w:val="22"/>
      <w:lang w:val="en-GB" w:bidi="he-IL"/>
    </w:rPr>
  </w:style>
  <w:style w:type="character" w:customStyle="1" w:styleId="F2CharCharCharCharCharCharCharCharCharCharCharCharCharCharChar">
    <w:name w:val="F2 Char Char Char Char Char Char Char Char Char Char Char Char Char Char Char"/>
    <w:link w:val="F2CharCharCharCharCharCharCharCharCharCharCharCharCharChar"/>
    <w:semiHidden/>
    <w:rsid w:val="0060058A"/>
    <w:rPr>
      <w:rFonts w:ascii="Aramian New" w:eastAsia="MS Mincho" w:hAnsi="Aramian New" w:cs="Times New Roman"/>
      <w:noProof/>
      <w:color w:val="auto"/>
      <w:kern w:val="16"/>
      <w:sz w:val="22"/>
      <w:szCs w:val="22"/>
      <w:lang w:val="en-GB" w:bidi="he-IL"/>
    </w:rPr>
  </w:style>
  <w:style w:type="paragraph" w:customStyle="1" w:styleId="2COLUMNSCharCharCharCharCharCharCharCharCharCharCharCharCharCharChar">
    <w:name w:val="2 COLUMNS Char Char Char Char Char Char Char Char Char Char Char Char Char Char Char"/>
    <w:basedOn w:val="Normal"/>
    <w:link w:val="2COLUMNSCharCharCharCharCharCharCharCharCharCharCharCharCharCharCharChar"/>
    <w:semiHidden/>
    <w:rsid w:val="0060058A"/>
    <w:pPr>
      <w:widowControl w:val="0"/>
      <w:spacing w:line="270" w:lineRule="exact"/>
      <w:ind w:firstLine="397"/>
      <w:jc w:val="both"/>
    </w:pPr>
    <w:rPr>
      <w:rFonts w:ascii="Tasagan New" w:eastAsia="MS Mincho" w:hAnsi="Tasagan New"/>
      <w:noProof/>
      <w:kern w:val="16"/>
      <w:sz w:val="22"/>
      <w:szCs w:val="22"/>
    </w:rPr>
  </w:style>
  <w:style w:type="character" w:customStyle="1" w:styleId="2COLUMNSCharCharCharCharCharCharCharCharCharCharCharCharCharCharCharChar">
    <w:name w:val="2 COLUMNS Char Char Char Char Char Char Char Char Char Char Char Char Char Char Char Char"/>
    <w:link w:val="2COLUMNSCharCharCharCharCharCharCharCharCharCharCharCharCharCharChar"/>
    <w:semiHidden/>
    <w:rsid w:val="0060058A"/>
    <w:rPr>
      <w:rFonts w:ascii="Tasagan New" w:eastAsia="MS Mincho" w:hAnsi="Tasagan New" w:cs="Times New Roman"/>
      <w:noProof/>
      <w:color w:val="auto"/>
      <w:kern w:val="16"/>
      <w:sz w:val="22"/>
      <w:szCs w:val="22"/>
    </w:rPr>
  </w:style>
  <w:style w:type="paragraph" w:customStyle="1" w:styleId="half">
    <w:name w:val="half"/>
    <w:basedOn w:val="Normal"/>
    <w:next w:val="Normal"/>
    <w:rsid w:val="0060058A"/>
    <w:pPr>
      <w:tabs>
        <w:tab w:val="center" w:leader="dot" w:pos="6917"/>
      </w:tabs>
      <w:snapToGrid w:val="0"/>
      <w:spacing w:line="160" w:lineRule="atLeast"/>
      <w:ind w:firstLine="567"/>
      <w:jc w:val="both"/>
    </w:pPr>
    <w:rPr>
      <w:rFonts w:ascii="Tasagan New" w:hAnsi="Tasagan New"/>
      <w:sz w:val="16"/>
      <w:szCs w:val="16"/>
    </w:rPr>
  </w:style>
  <w:style w:type="paragraph" w:customStyle="1" w:styleId="ps12arm">
    <w:name w:val="ps 12 arm"/>
    <w:basedOn w:val="Normal"/>
    <w:rsid w:val="0060058A"/>
    <w:pPr>
      <w:spacing w:line="280" w:lineRule="atLeast"/>
      <w:ind w:firstLine="425"/>
      <w:jc w:val="both"/>
    </w:pPr>
    <w:rPr>
      <w:rFonts w:ascii="Aramian" w:hAnsi="Aramian"/>
      <w:kern w:val="16"/>
      <w:sz w:val="20"/>
      <w:szCs w:val="20"/>
      <w:lang w:val="en-GB"/>
    </w:rPr>
  </w:style>
  <w:style w:type="paragraph" w:customStyle="1" w:styleId="signCharCharCharCharCharCharCharCharCharCharCharChar">
    <w:name w:val="sign Char Char Char Char Char Char Char Char Char Char Char Char"/>
    <w:basedOn w:val="Normal"/>
    <w:next w:val="Normal"/>
    <w:semiHidden/>
    <w:rsid w:val="0060058A"/>
    <w:pPr>
      <w:tabs>
        <w:tab w:val="center" w:leader="dot" w:pos="6917"/>
      </w:tabs>
      <w:spacing w:line="270" w:lineRule="exact"/>
      <w:jc w:val="right"/>
    </w:pPr>
    <w:rPr>
      <w:rFonts w:ascii="Aramian New" w:eastAsia="MS Mincho" w:hAnsi="Aramian New"/>
      <w:noProof/>
      <w:snapToGrid w:val="0"/>
      <w:w w:val="110"/>
      <w:kern w:val="16"/>
      <w:sz w:val="22"/>
      <w:szCs w:val="22"/>
      <w:lang w:val="en-GB" w:bidi="he-IL"/>
    </w:rPr>
  </w:style>
  <w:style w:type="paragraph" w:customStyle="1" w:styleId="NEWGATCharCharCharCharChar">
    <w:name w:val="NEW GAT. Char Char Char Char Char"/>
    <w:basedOn w:val="Normal"/>
    <w:semiHidden/>
    <w:rsid w:val="0060058A"/>
    <w:pPr>
      <w:spacing w:after="200" w:line="280" w:lineRule="exact"/>
      <w:jc w:val="center"/>
    </w:pPr>
    <w:rPr>
      <w:rFonts w:ascii="Nork New" w:eastAsia="MS Mincho" w:hAnsi="Nork New"/>
      <w:b/>
      <w:bCs/>
      <w:noProof/>
      <w:kern w:val="16"/>
      <w:sz w:val="22"/>
      <w:szCs w:val="22"/>
      <w:lang w:val="en-GB" w:bidi="he-IL"/>
    </w:rPr>
  </w:style>
  <w:style w:type="paragraph" w:customStyle="1" w:styleId="VERCharCharCharCharCharCharCharChar">
    <w:name w:val="VER Char Char Char Char Char Char Char Char"/>
    <w:basedOn w:val="Normal"/>
    <w:semiHidden/>
    <w:rsid w:val="0060058A"/>
    <w:pPr>
      <w:spacing w:before="840" w:after="720" w:line="400" w:lineRule="exact"/>
      <w:jc w:val="center"/>
    </w:pPr>
    <w:rPr>
      <w:rFonts w:ascii="ArTarumianTimes" w:eastAsia="MS Mincho" w:hAnsi="ArTarumianTimes"/>
      <w:b/>
      <w:bCs/>
      <w:noProof/>
      <w:spacing w:val="10"/>
      <w:kern w:val="16"/>
      <w:sz w:val="28"/>
      <w:szCs w:val="28"/>
    </w:rPr>
  </w:style>
  <w:style w:type="paragraph" w:customStyle="1" w:styleId="VERCharCharCharCharCharCharCharCharChar1">
    <w:name w:val="VER Char Char Char Char Char Char Char Char Char1"/>
    <w:basedOn w:val="Normal"/>
    <w:link w:val="VERCharCharCharCharCharCharCharCharChar1Char"/>
    <w:semiHidden/>
    <w:rsid w:val="0060058A"/>
    <w:pPr>
      <w:spacing w:before="840" w:after="720" w:line="340" w:lineRule="exact"/>
      <w:jc w:val="center"/>
    </w:pPr>
    <w:rPr>
      <w:rFonts w:ascii="Star" w:eastAsia="MS Mincho" w:hAnsi="Star"/>
      <w:b/>
      <w:bCs/>
      <w:noProof/>
      <w:w w:val="110"/>
      <w:kern w:val="16"/>
      <w:sz w:val="27"/>
      <w:szCs w:val="28"/>
      <w:lang w:val="x-none" w:eastAsia="x-none"/>
    </w:rPr>
  </w:style>
  <w:style w:type="character" w:customStyle="1" w:styleId="VERCharCharCharCharCharCharCharCharChar1Char">
    <w:name w:val="VER Char Char Char Char Char Char Char Char Char1 Char"/>
    <w:link w:val="VERCharCharCharCharCharCharCharCharChar1"/>
    <w:semiHidden/>
    <w:rsid w:val="0060058A"/>
    <w:rPr>
      <w:rFonts w:ascii="Star" w:eastAsia="MS Mincho" w:hAnsi="Star" w:cs="Times New Roman"/>
      <w:b/>
      <w:bCs/>
      <w:noProof/>
      <w:color w:val="auto"/>
      <w:w w:val="110"/>
      <w:kern w:val="16"/>
      <w:sz w:val="27"/>
      <w:szCs w:val="28"/>
      <w:lang w:val="x-none" w:eastAsia="x-none"/>
    </w:rPr>
  </w:style>
  <w:style w:type="paragraph" w:customStyle="1" w:styleId="shabak">
    <w:name w:val="shabak"/>
    <w:basedOn w:val="Normal"/>
    <w:rsid w:val="0060058A"/>
    <w:pPr>
      <w:pBdr>
        <w:top w:val="single" w:sz="4" w:space="6" w:color="auto"/>
        <w:left w:val="single" w:sz="4" w:space="6" w:color="auto"/>
        <w:bottom w:val="single" w:sz="4" w:space="8" w:color="auto"/>
        <w:right w:val="single" w:sz="4" w:space="6" w:color="auto"/>
      </w:pBdr>
      <w:spacing w:before="20" w:line="280" w:lineRule="exact"/>
      <w:ind w:left="397" w:right="397" w:firstLine="397"/>
      <w:jc w:val="both"/>
    </w:pPr>
    <w:rPr>
      <w:rFonts w:ascii="ArTarumianZhamanak_U" w:eastAsia="MS Mincho" w:hAnsi="ArTarumianZhamanak_U"/>
      <w:spacing w:val="4"/>
      <w:sz w:val="21"/>
      <w:szCs w:val="21"/>
      <w:lang w:bidi="he-IL"/>
    </w:rPr>
  </w:style>
  <w:style w:type="paragraph" w:customStyle="1" w:styleId="2prg">
    <w:name w:val="2 prg"/>
    <w:basedOn w:val="Normal"/>
    <w:qFormat/>
    <w:rsid w:val="0060058A"/>
    <w:pPr>
      <w:widowControl w:val="0"/>
      <w:spacing w:before="240" w:line="314" w:lineRule="exact"/>
      <w:ind w:firstLine="397"/>
      <w:jc w:val="both"/>
    </w:pPr>
    <w:rPr>
      <w:rFonts w:ascii="Aramian New" w:hAnsi="Aramian New"/>
      <w:sz w:val="26"/>
    </w:rPr>
  </w:style>
  <w:style w:type="paragraph" w:customStyle="1" w:styleId="ENGLISHTEXT">
    <w:name w:val="ENGLISH TEXT"/>
    <w:basedOn w:val="KHMP-TALK"/>
    <w:qFormat/>
    <w:rsid w:val="0060058A"/>
    <w:pPr>
      <w:spacing w:line="290" w:lineRule="exact"/>
    </w:pPr>
    <w:rPr>
      <w:rFonts w:ascii="Palatino Linotype" w:hAnsi="Palatino Linotype"/>
      <w:spacing w:val="2"/>
    </w:rPr>
  </w:style>
  <w:style w:type="paragraph" w:customStyle="1" w:styleId="VER">
    <w:name w:val="VER"/>
    <w:basedOn w:val="Normal"/>
    <w:link w:val="VERChar"/>
    <w:rsid w:val="0060058A"/>
    <w:pPr>
      <w:widowControl w:val="0"/>
      <w:spacing w:before="840" w:after="720" w:line="360" w:lineRule="exact"/>
      <w:jc w:val="center"/>
    </w:pPr>
    <w:rPr>
      <w:rFonts w:ascii="ArTarumianZhamanak_U" w:eastAsia="MS Mincho" w:hAnsi="ArTarumianZhamanak_U"/>
      <w:b/>
      <w:bCs/>
      <w:noProof/>
      <w:spacing w:val="10"/>
      <w:w w:val="105"/>
      <w:kern w:val="16"/>
      <w:sz w:val="28"/>
      <w:szCs w:val="28"/>
    </w:rPr>
  </w:style>
  <w:style w:type="character" w:customStyle="1" w:styleId="VERChar">
    <w:name w:val="VER Char"/>
    <w:link w:val="VER"/>
    <w:rsid w:val="0060058A"/>
    <w:rPr>
      <w:rFonts w:ascii="ArTarumianZhamanak_U" w:eastAsia="MS Mincho" w:hAnsi="ArTarumianZhamanak_U" w:cs="Times New Roman"/>
      <w:b/>
      <w:bCs/>
      <w:noProof/>
      <w:color w:val="auto"/>
      <w:spacing w:val="10"/>
      <w:w w:val="105"/>
      <w:kern w:val="16"/>
      <w:sz w:val="28"/>
      <w:szCs w:val="28"/>
    </w:rPr>
  </w:style>
  <w:style w:type="paragraph" w:customStyle="1" w:styleId="SubtitileENGLISH">
    <w:name w:val="Subtitile ENGLISH"/>
    <w:basedOn w:val="F2EXPAND"/>
    <w:qFormat/>
    <w:rsid w:val="0060058A"/>
    <w:rPr>
      <w:rFonts w:ascii="Palatino Linotype" w:hAnsi="Palatino Linotype"/>
      <w:b/>
      <w:caps/>
    </w:rPr>
  </w:style>
  <w:style w:type="paragraph" w:customStyle="1" w:styleId="TableParagraph">
    <w:name w:val="Table Paragraph"/>
    <w:basedOn w:val="Normal"/>
    <w:uiPriority w:val="1"/>
    <w:qFormat/>
    <w:rsid w:val="0060058A"/>
    <w:pPr>
      <w:widowControl w:val="0"/>
      <w:autoSpaceDE w:val="0"/>
      <w:autoSpaceDN w:val="0"/>
    </w:pPr>
    <w:rPr>
      <w:rFonts w:ascii="Arial Unicode MS" w:eastAsia="Arial Unicode MS" w:hAnsi="Arial Unicode MS" w:cs="Arial Unicode MS"/>
      <w:sz w:val="22"/>
      <w:szCs w:val="22"/>
      <w:lang w:bidi="en-US"/>
    </w:rPr>
  </w:style>
  <w:style w:type="character" w:customStyle="1" w:styleId="f2Char">
    <w:name w:val="f2 Char"/>
    <w:link w:val="f20"/>
    <w:semiHidden/>
    <w:rsid w:val="0060058A"/>
    <w:rPr>
      <w:rFonts w:ascii="Aramian New" w:hAnsi="Aramian New" w:cs="Traditional Arabic"/>
      <w:noProof/>
      <w:lang w:val="en-US" w:bidi="he-IL"/>
    </w:rPr>
  </w:style>
  <w:style w:type="paragraph" w:customStyle="1" w:styleId="f20">
    <w:name w:val="f2"/>
    <w:basedOn w:val="Normal"/>
    <w:link w:val="f2Char"/>
    <w:semiHidden/>
    <w:rsid w:val="0060058A"/>
    <w:pPr>
      <w:spacing w:line="300" w:lineRule="exact"/>
      <w:ind w:firstLine="397"/>
      <w:jc w:val="both"/>
    </w:pPr>
    <w:rPr>
      <w:rFonts w:ascii="Aramian New" w:eastAsiaTheme="minorHAnsi" w:hAnsi="Aramian New" w:cs="Traditional Arabic"/>
      <w:noProof/>
      <w:color w:val="333333"/>
      <w:lang w:val="en-US" w:bidi="he-IL"/>
    </w:rPr>
  </w:style>
  <w:style w:type="paragraph" w:customStyle="1" w:styleId="NormalWeb1">
    <w:name w:val="Normal (Web)1"/>
    <w:basedOn w:val="Normal"/>
    <w:semiHidden/>
    <w:rsid w:val="0060058A"/>
    <w:pPr>
      <w:spacing w:before="100" w:after="100"/>
    </w:pPr>
    <w:rPr>
      <w:rFonts w:ascii="Arial" w:eastAsia="Arial Unicode MS" w:hAnsi="Arial" w:cs="Arial"/>
      <w:noProof/>
      <w:color w:val="008080"/>
      <w:sz w:val="16"/>
      <w:szCs w:val="16"/>
      <w:lang w:bidi="he-IL"/>
    </w:rPr>
  </w:style>
  <w:style w:type="paragraph" w:customStyle="1" w:styleId="Normal1">
    <w:name w:val="Normal1"/>
    <w:basedOn w:val="Normal"/>
    <w:semiHidden/>
    <w:rsid w:val="0060058A"/>
    <w:pPr>
      <w:spacing w:before="100" w:after="100"/>
    </w:pPr>
    <w:rPr>
      <w:rFonts w:ascii="Arial" w:eastAsia="Arial Unicode MS" w:hAnsi="Arial" w:cs="Arial"/>
      <w:noProof/>
      <w:color w:val="008080"/>
      <w:sz w:val="16"/>
      <w:szCs w:val="16"/>
      <w:lang w:bidi="he-IL"/>
    </w:rPr>
  </w:style>
  <w:style w:type="character" w:customStyle="1" w:styleId="2COLUMNSCharChar3">
    <w:name w:val="2 COLUMNS Char Char3"/>
    <w:semiHidden/>
    <w:rsid w:val="0060058A"/>
    <w:rPr>
      <w:rFonts w:ascii="Tasagan New" w:hAnsi="Tasagan New"/>
      <w:noProof/>
      <w:kern w:val="16"/>
      <w:sz w:val="22"/>
      <w:szCs w:val="22"/>
      <w:lang w:val="en-US" w:eastAsia="en-US" w:bidi="ar-SA"/>
    </w:rPr>
  </w:style>
  <w:style w:type="paragraph" w:customStyle="1" w:styleId="VERCharChar1">
    <w:name w:val="VER Char Char1"/>
    <w:basedOn w:val="Normal"/>
    <w:semiHidden/>
    <w:rsid w:val="0060058A"/>
    <w:pPr>
      <w:spacing w:before="840" w:after="720" w:line="400" w:lineRule="exact"/>
      <w:jc w:val="center"/>
    </w:pPr>
    <w:rPr>
      <w:rFonts w:ascii="ArTarumianTimes" w:eastAsia="MS Mincho" w:hAnsi="ArTarumianTimes"/>
      <w:b/>
      <w:bCs/>
      <w:noProof/>
      <w:spacing w:val="10"/>
      <w:kern w:val="16"/>
      <w:sz w:val="28"/>
      <w:szCs w:val="28"/>
    </w:rPr>
  </w:style>
  <w:style w:type="character" w:customStyle="1" w:styleId="VERCharCharCharCharCharCharChar1">
    <w:name w:val="VER Char Char Char Char Char Char Char1"/>
    <w:semiHidden/>
    <w:rsid w:val="0060058A"/>
    <w:rPr>
      <w:rFonts w:ascii="ArTarumianTimes" w:hAnsi="ArTarumianTimes"/>
      <w:b/>
      <w:bCs/>
      <w:spacing w:val="10"/>
      <w:kern w:val="16"/>
      <w:sz w:val="28"/>
      <w:szCs w:val="28"/>
      <w:lang w:val="en-US" w:eastAsia="en-US" w:bidi="ar-SA"/>
    </w:rPr>
  </w:style>
  <w:style w:type="paragraph" w:customStyle="1" w:styleId="signCharCharCharCharCharCharChar">
    <w:name w:val="sign Char Char Char Char Char Char Char"/>
    <w:basedOn w:val="Normal"/>
    <w:next w:val="Normal"/>
    <w:semiHidden/>
    <w:rsid w:val="0060058A"/>
    <w:pPr>
      <w:tabs>
        <w:tab w:val="center" w:leader="dot" w:pos="6917"/>
      </w:tabs>
      <w:spacing w:line="270" w:lineRule="exact"/>
      <w:jc w:val="right"/>
    </w:pPr>
    <w:rPr>
      <w:rFonts w:ascii="Aramian New" w:eastAsia="MS Mincho" w:hAnsi="Aramian New"/>
      <w:noProof/>
      <w:snapToGrid w:val="0"/>
      <w:w w:val="110"/>
      <w:sz w:val="22"/>
      <w:szCs w:val="22"/>
      <w:lang w:val="en-GB" w:bidi="he-IL"/>
    </w:rPr>
  </w:style>
  <w:style w:type="paragraph" w:customStyle="1" w:styleId="F2CharCharCharCharCharCharCharCharChar">
    <w:name w:val="F2 Char Char Char Char Char Char Char Char Char"/>
    <w:basedOn w:val="Normal"/>
    <w:link w:val="F2CharCharCharCharCharCharCharCharCharChar"/>
    <w:semiHidden/>
    <w:rsid w:val="0060058A"/>
    <w:pPr>
      <w:spacing w:after="120" w:line="280" w:lineRule="exact"/>
      <w:jc w:val="both"/>
    </w:pPr>
    <w:rPr>
      <w:rFonts w:ascii="Aramian New" w:eastAsia="MS Mincho" w:hAnsi="Aramian New"/>
      <w:noProof/>
      <w:kern w:val="16"/>
      <w:sz w:val="22"/>
      <w:szCs w:val="22"/>
      <w:lang w:val="en-GB" w:eastAsia="x-none" w:bidi="he-IL"/>
    </w:rPr>
  </w:style>
  <w:style w:type="character" w:customStyle="1" w:styleId="F2CharCharCharCharCharCharCharCharCharChar">
    <w:name w:val="F2 Char Char Char Char Char Char Char Char Char Char"/>
    <w:link w:val="F2CharCharCharCharCharCharCharCharChar"/>
    <w:semiHidden/>
    <w:rsid w:val="0060058A"/>
    <w:rPr>
      <w:rFonts w:ascii="Aramian New" w:eastAsia="MS Mincho" w:hAnsi="Aramian New" w:cs="Times New Roman"/>
      <w:noProof/>
      <w:color w:val="auto"/>
      <w:kern w:val="16"/>
      <w:sz w:val="22"/>
      <w:szCs w:val="22"/>
      <w:lang w:val="en-GB" w:eastAsia="x-none" w:bidi="he-IL"/>
    </w:rPr>
  </w:style>
  <w:style w:type="paragraph" w:customStyle="1" w:styleId="F2EXPAND">
    <w:name w:val="F2 EXPAND"/>
    <w:basedOn w:val="Normal"/>
    <w:link w:val="F2EXPANDChar"/>
    <w:rsid w:val="0060058A"/>
    <w:pPr>
      <w:spacing w:before="120" w:after="120" w:line="280" w:lineRule="exact"/>
    </w:pPr>
    <w:rPr>
      <w:rFonts w:ascii="VahanAramian" w:eastAsia="MS Mincho" w:hAnsi="VahanAramian"/>
      <w:noProof/>
      <w:spacing w:val="6"/>
      <w:kern w:val="16"/>
      <w:szCs w:val="22"/>
      <w:lang w:val="en-GB" w:eastAsia="x-none" w:bidi="he-IL"/>
    </w:rPr>
  </w:style>
  <w:style w:type="character" w:customStyle="1" w:styleId="F2EXPANDChar">
    <w:name w:val="F2 EXPAND Char"/>
    <w:link w:val="F2EXPAND"/>
    <w:rsid w:val="0060058A"/>
    <w:rPr>
      <w:rFonts w:ascii="VahanAramian" w:eastAsia="MS Mincho" w:hAnsi="VahanAramian" w:cs="Times New Roman"/>
      <w:noProof/>
      <w:color w:val="auto"/>
      <w:spacing w:val="6"/>
      <w:kern w:val="16"/>
      <w:szCs w:val="22"/>
      <w:lang w:val="en-GB" w:eastAsia="x-none" w:bidi="he-IL"/>
    </w:rPr>
  </w:style>
  <w:style w:type="character" w:customStyle="1" w:styleId="new-catholicosateCharCharCharChar1">
    <w:name w:val="new-catholicosate Char Char Char Char1"/>
    <w:semiHidden/>
    <w:rsid w:val="0060058A"/>
    <w:rPr>
      <w:rFonts w:ascii="Grotesk" w:hAnsi="Grotesk"/>
      <w:i/>
      <w:iCs/>
      <w:noProof/>
      <w:kern w:val="16"/>
      <w:lang w:val="en-US" w:eastAsia="en-US" w:bidi="he-IL"/>
    </w:rPr>
  </w:style>
  <w:style w:type="paragraph" w:customStyle="1" w:styleId="2COLUMNSCharCharCharChar">
    <w:name w:val="2 COLUMNS Char Char Char Char"/>
    <w:basedOn w:val="Normal"/>
    <w:link w:val="2COLUMNSCharCharCharCharChar"/>
    <w:semiHidden/>
    <w:rsid w:val="0060058A"/>
    <w:pPr>
      <w:widowControl w:val="0"/>
      <w:spacing w:line="270" w:lineRule="exact"/>
      <w:ind w:firstLine="397"/>
      <w:jc w:val="both"/>
    </w:pPr>
    <w:rPr>
      <w:rFonts w:ascii="Tasagan New" w:eastAsia="MS Mincho" w:hAnsi="Tasagan New"/>
      <w:noProof/>
      <w:kern w:val="16"/>
      <w:sz w:val="22"/>
      <w:szCs w:val="22"/>
      <w:lang w:val="x-none" w:eastAsia="x-none"/>
    </w:rPr>
  </w:style>
  <w:style w:type="character" w:customStyle="1" w:styleId="2COLUMNSCharCharCharCharChar">
    <w:name w:val="2 COLUMNS Char Char Char Char Char"/>
    <w:link w:val="2COLUMNSCharCharCharChar"/>
    <w:semiHidden/>
    <w:rsid w:val="0060058A"/>
    <w:rPr>
      <w:rFonts w:ascii="Tasagan New" w:eastAsia="MS Mincho" w:hAnsi="Tasagan New" w:cs="Times New Roman"/>
      <w:noProof/>
      <w:color w:val="auto"/>
      <w:kern w:val="16"/>
      <w:sz w:val="22"/>
      <w:szCs w:val="22"/>
      <w:lang w:val="x-none" w:eastAsia="x-none"/>
    </w:rPr>
  </w:style>
  <w:style w:type="paragraph" w:customStyle="1" w:styleId="signCharCharCharCharCharCharCharChar">
    <w:name w:val="sign Char Char Char Char Char Char Char Char"/>
    <w:basedOn w:val="Normal"/>
    <w:next w:val="Normal"/>
    <w:semiHidden/>
    <w:rsid w:val="0060058A"/>
    <w:pPr>
      <w:tabs>
        <w:tab w:val="center" w:leader="dot" w:pos="6917"/>
      </w:tabs>
      <w:spacing w:line="270" w:lineRule="exact"/>
      <w:jc w:val="right"/>
    </w:pPr>
    <w:rPr>
      <w:rFonts w:ascii="Aramian New" w:eastAsia="MS Mincho" w:hAnsi="Aramian New"/>
      <w:noProof/>
      <w:snapToGrid w:val="0"/>
      <w:w w:val="110"/>
      <w:kern w:val="16"/>
      <w:sz w:val="22"/>
      <w:szCs w:val="22"/>
      <w:lang w:val="en-GB" w:bidi="he-IL"/>
    </w:rPr>
  </w:style>
  <w:style w:type="paragraph" w:customStyle="1" w:styleId="VERCharChar2">
    <w:name w:val="VER Char Char2"/>
    <w:basedOn w:val="Normal"/>
    <w:link w:val="VERCharCharChar1"/>
    <w:semiHidden/>
    <w:rsid w:val="0060058A"/>
    <w:pPr>
      <w:spacing w:before="840" w:after="720" w:line="400" w:lineRule="exact"/>
      <w:jc w:val="center"/>
    </w:pPr>
    <w:rPr>
      <w:rFonts w:ascii="ArTarumianTimes" w:eastAsia="MS Mincho" w:hAnsi="ArTarumianTimes"/>
      <w:b/>
      <w:bCs/>
      <w:noProof/>
      <w:spacing w:val="10"/>
      <w:kern w:val="16"/>
      <w:sz w:val="28"/>
      <w:szCs w:val="28"/>
      <w:lang w:val="x-none" w:eastAsia="x-none"/>
    </w:rPr>
  </w:style>
  <w:style w:type="character" w:customStyle="1" w:styleId="VERCharCharChar1">
    <w:name w:val="VER Char Char Char1"/>
    <w:link w:val="VERCharChar2"/>
    <w:semiHidden/>
    <w:rsid w:val="0060058A"/>
    <w:rPr>
      <w:rFonts w:ascii="ArTarumianTimes" w:eastAsia="MS Mincho" w:hAnsi="ArTarumianTimes" w:cs="Times New Roman"/>
      <w:b/>
      <w:bCs/>
      <w:noProof/>
      <w:color w:val="auto"/>
      <w:spacing w:val="10"/>
      <w:kern w:val="16"/>
      <w:sz w:val="28"/>
      <w:szCs w:val="28"/>
      <w:lang w:val="x-none" w:eastAsia="x-none"/>
    </w:rPr>
  </w:style>
  <w:style w:type="paragraph" w:customStyle="1" w:styleId="F2CharCharCharCharCharCharCharCharCharCharChar">
    <w:name w:val="F2 Char Char Char Char Char Char Char Char Char Char Char"/>
    <w:basedOn w:val="Normal"/>
    <w:semiHidden/>
    <w:rsid w:val="0060058A"/>
    <w:pPr>
      <w:spacing w:after="120" w:line="280" w:lineRule="exact"/>
      <w:jc w:val="both"/>
    </w:pPr>
    <w:rPr>
      <w:rFonts w:ascii="Aramian New" w:eastAsia="MS Mincho" w:hAnsi="Aramian New"/>
      <w:noProof/>
      <w:kern w:val="16"/>
      <w:sz w:val="22"/>
      <w:szCs w:val="22"/>
      <w:lang w:val="en-GB" w:bidi="he-IL"/>
    </w:rPr>
  </w:style>
  <w:style w:type="paragraph" w:customStyle="1" w:styleId="picturetextCharCharCharChar">
    <w:name w:val="picture text Char Char Char Char"/>
    <w:basedOn w:val="Normal"/>
    <w:link w:val="picturetextCharCharCharCharChar"/>
    <w:semiHidden/>
    <w:rsid w:val="0060058A"/>
    <w:pPr>
      <w:spacing w:before="60" w:line="220" w:lineRule="exact"/>
      <w:jc w:val="center"/>
    </w:pPr>
    <w:rPr>
      <w:rFonts w:ascii="Dallak Helv" w:eastAsia="MS Mincho" w:hAnsi="Dallak Helv"/>
      <w:noProof/>
      <w:spacing w:val="4"/>
      <w:kern w:val="16"/>
      <w:sz w:val="16"/>
      <w:szCs w:val="16"/>
      <w:lang w:val="en-GB" w:eastAsia="x-none" w:bidi="he-IL"/>
    </w:rPr>
  </w:style>
  <w:style w:type="character" w:customStyle="1" w:styleId="picturetextCharCharCharCharChar">
    <w:name w:val="picture text Char Char Char Char Char"/>
    <w:link w:val="picturetextCharCharCharChar"/>
    <w:semiHidden/>
    <w:rsid w:val="0060058A"/>
    <w:rPr>
      <w:rFonts w:ascii="Dallak Helv" w:eastAsia="MS Mincho" w:hAnsi="Dallak Helv" w:cs="Times New Roman"/>
      <w:noProof/>
      <w:color w:val="auto"/>
      <w:spacing w:val="4"/>
      <w:kern w:val="16"/>
      <w:sz w:val="16"/>
      <w:szCs w:val="16"/>
      <w:lang w:val="en-GB" w:eastAsia="x-none" w:bidi="he-IL"/>
    </w:rPr>
  </w:style>
  <w:style w:type="paragraph" w:customStyle="1" w:styleId="MADENA">
    <w:name w:val="MADENA"/>
    <w:basedOn w:val="2COLUMNSCharCharCharCharCharCharCharCharCharChar"/>
    <w:semiHidden/>
    <w:rsid w:val="0060058A"/>
    <w:pPr>
      <w:ind w:left="284" w:hanging="284"/>
    </w:pPr>
    <w:rPr>
      <w:rFonts w:ascii="Angun_New" w:hAnsi="Angun_New"/>
    </w:rPr>
  </w:style>
  <w:style w:type="paragraph" w:customStyle="1" w:styleId="MacroText1">
    <w:name w:val="Macro Text1"/>
    <w:basedOn w:val="Normal"/>
    <w:semiHidden/>
    <w:rsid w:val="0060058A"/>
    <w:rPr>
      <w:rFonts w:ascii="NorkLtRoman" w:eastAsia="MS Mincho" w:hAnsi="NorkLtRoman"/>
      <w:noProof/>
      <w:sz w:val="20"/>
      <w:szCs w:val="20"/>
      <w:lang w:bidi="he-IL"/>
    </w:rPr>
  </w:style>
  <w:style w:type="paragraph" w:customStyle="1" w:styleId="new-catholicosateCharCharCharChar">
    <w:name w:val="new-catholicosate Char Char Char Char"/>
    <w:basedOn w:val="Normal"/>
    <w:semiHidden/>
    <w:rsid w:val="0060058A"/>
    <w:pPr>
      <w:widowControl w:val="0"/>
      <w:spacing w:line="268" w:lineRule="exact"/>
      <w:ind w:firstLine="397"/>
      <w:jc w:val="both"/>
    </w:pPr>
    <w:rPr>
      <w:rFonts w:ascii="Grotesk" w:eastAsia="MS Mincho" w:hAnsi="Grotesk"/>
      <w:i/>
      <w:iCs/>
      <w:noProof/>
      <w:kern w:val="16"/>
      <w:sz w:val="20"/>
      <w:szCs w:val="20"/>
      <w:lang w:bidi="he-IL"/>
    </w:rPr>
  </w:style>
  <w:style w:type="paragraph" w:customStyle="1" w:styleId="Subhead14">
    <w:name w:val="Subhead 14"/>
    <w:basedOn w:val="Normal"/>
    <w:next w:val="Normal"/>
    <w:semiHidden/>
    <w:rsid w:val="0060058A"/>
    <w:pPr>
      <w:autoSpaceDE w:val="0"/>
      <w:autoSpaceDN w:val="0"/>
      <w:adjustRightInd w:val="0"/>
      <w:spacing w:line="320" w:lineRule="atLeast"/>
      <w:jc w:val="center"/>
    </w:pPr>
    <w:rPr>
      <w:rFonts w:ascii="HFM Nork Normal" w:eastAsia="MS Mincho" w:hAnsi="HFM Nork Normal"/>
      <w:spacing w:val="-15"/>
      <w:sz w:val="28"/>
      <w:szCs w:val="28"/>
    </w:rPr>
  </w:style>
  <w:style w:type="numbering" w:customStyle="1" w:styleId="Style2">
    <w:name w:val="Style2"/>
    <w:uiPriority w:val="99"/>
    <w:rsid w:val="0060058A"/>
    <w:pPr>
      <w:numPr>
        <w:numId w:val="8"/>
      </w:numPr>
    </w:pPr>
  </w:style>
  <w:style w:type="paragraph" w:styleId="Revision">
    <w:name w:val="Revision"/>
    <w:hidden/>
    <w:uiPriority w:val="99"/>
    <w:semiHidden/>
    <w:rsid w:val="0060058A"/>
    <w:pPr>
      <w:spacing w:before="40" w:line="260" w:lineRule="exact"/>
      <w:jc w:val="both"/>
    </w:pPr>
    <w:rPr>
      <w:rFonts w:ascii="Times New Roman" w:eastAsia="MS Mincho" w:hAnsi="Times New Roman" w:cs="Times New Roman"/>
      <w:color w:val="auto"/>
      <w:lang w:val="ru-RU"/>
    </w:rPr>
  </w:style>
  <w:style w:type="paragraph" w:customStyle="1" w:styleId="Armenian">
    <w:name w:val="Armenian"/>
    <w:basedOn w:val="Normal"/>
    <w:semiHidden/>
    <w:rsid w:val="0060058A"/>
    <w:rPr>
      <w:rFonts w:ascii="Tasagan New" w:hAnsi="Tasagan New"/>
      <w:b/>
      <w:color w:val="000000"/>
      <w:sz w:val="28"/>
    </w:rPr>
  </w:style>
  <w:style w:type="paragraph" w:customStyle="1" w:styleId="gontagend">
    <w:name w:val="gontag end"/>
    <w:basedOn w:val="Normal"/>
    <w:rsid w:val="0060058A"/>
    <w:pPr>
      <w:spacing w:line="260" w:lineRule="exact"/>
    </w:pPr>
    <w:rPr>
      <w:rFonts w:ascii="Sylfaen" w:eastAsia="MS Mincho" w:hAnsi="Sylfaen"/>
      <w:i/>
      <w:iCs/>
      <w:kern w:val="16"/>
      <w:sz w:val="20"/>
      <w:szCs w:val="21"/>
    </w:rPr>
  </w:style>
  <w:style w:type="paragraph" w:customStyle="1" w:styleId="Title0">
    <w:name w:val="Լուրեր Կթղ. Title"/>
    <w:basedOn w:val="Normal"/>
    <w:rsid w:val="0060058A"/>
    <w:pPr>
      <w:spacing w:before="320" w:after="200" w:line="260" w:lineRule="exact"/>
      <w:jc w:val="center"/>
    </w:pPr>
    <w:rPr>
      <w:rFonts w:ascii="Arial AMU" w:eastAsia="MS Mincho" w:hAnsi="Arial AMU"/>
      <w:b/>
      <w:bCs/>
      <w:spacing w:val="6"/>
      <w:kern w:val="16"/>
      <w:sz w:val="18"/>
      <w:szCs w:val="20"/>
      <w:lang w:val="en-GB"/>
    </w:rPr>
  </w:style>
  <w:style w:type="paragraph" w:customStyle="1" w:styleId="a3">
    <w:name w:val="Լուրեր Կթղ."/>
    <w:basedOn w:val="Normal"/>
    <w:link w:val="Char0"/>
    <w:rsid w:val="0060058A"/>
    <w:pPr>
      <w:widowControl w:val="0"/>
      <w:spacing w:line="268" w:lineRule="exact"/>
      <w:ind w:firstLine="397"/>
      <w:jc w:val="both"/>
    </w:pPr>
    <w:rPr>
      <w:rFonts w:ascii="Arial AMU" w:eastAsia="MS Mincho" w:hAnsi="Arial AMU"/>
      <w:i/>
      <w:iCs/>
      <w:kern w:val="16"/>
      <w:sz w:val="20"/>
      <w:szCs w:val="20"/>
      <w:lang w:val="x-none" w:eastAsia="x-none"/>
    </w:rPr>
  </w:style>
  <w:style w:type="character" w:customStyle="1" w:styleId="Char0">
    <w:name w:val="Լուրեր Կթղ. Char"/>
    <w:link w:val="a3"/>
    <w:rsid w:val="0060058A"/>
    <w:rPr>
      <w:rFonts w:ascii="Arial AMU" w:eastAsia="MS Mincho" w:hAnsi="Arial AMU" w:cs="Times New Roman"/>
      <w:i/>
      <w:iCs/>
      <w:color w:val="auto"/>
      <w:kern w:val="16"/>
      <w:sz w:val="20"/>
      <w:szCs w:val="20"/>
      <w:lang w:val="x-none" w:eastAsia="x-none"/>
    </w:rPr>
  </w:style>
  <w:style w:type="paragraph" w:customStyle="1" w:styleId="BodyText20">
    <w:name w:val="Body Text2"/>
    <w:rsid w:val="0060058A"/>
    <w:pPr>
      <w:widowControl w:val="0"/>
      <w:autoSpaceDE w:val="0"/>
      <w:autoSpaceDN w:val="0"/>
      <w:adjustRightInd w:val="0"/>
      <w:spacing w:line="300" w:lineRule="exact"/>
      <w:ind w:firstLine="397"/>
      <w:jc w:val="lowKashida"/>
    </w:pPr>
    <w:rPr>
      <w:rFonts w:ascii="VahanBarz" w:eastAsia="Times New Roman" w:hAnsi="VahanBarz" w:cs="Times New Roman"/>
      <w:color w:val="000000"/>
      <w:spacing w:val="2"/>
      <w:lang w:val="en-US"/>
    </w:rPr>
  </w:style>
  <w:style w:type="paragraph" w:customStyle="1" w:styleId="picturetextCharCharCharCharCharCharChar">
    <w:name w:val="picture text Char Char Char Char Char Char Char"/>
    <w:basedOn w:val="Normal"/>
    <w:semiHidden/>
    <w:rsid w:val="0060058A"/>
    <w:pPr>
      <w:spacing w:before="60" w:line="220" w:lineRule="exact"/>
      <w:jc w:val="center"/>
    </w:pPr>
    <w:rPr>
      <w:rFonts w:ascii="Dallak Helv" w:eastAsia="MS Mincho" w:hAnsi="Dallak Helv"/>
      <w:noProof/>
      <w:spacing w:val="4"/>
      <w:kern w:val="16"/>
      <w:sz w:val="16"/>
      <w:szCs w:val="16"/>
      <w:lang w:val="en-GB" w:bidi="he-IL"/>
    </w:rPr>
  </w:style>
  <w:style w:type="paragraph" w:customStyle="1" w:styleId="F2CharCharCharCharCharCharCharCharCharCharCharCharCharCharCharCharChar">
    <w:name w:val="F2 Char Char Char Char Char Char Char Char Char Char Char Char Char Char Char Char Char"/>
    <w:basedOn w:val="Normal"/>
    <w:link w:val="F2CharCharCharCharCharCharCharCharCharCharCharCharCharCharCharCharCharChar"/>
    <w:semiHidden/>
    <w:rsid w:val="0060058A"/>
    <w:pPr>
      <w:spacing w:after="120" w:line="280" w:lineRule="exact"/>
      <w:jc w:val="both"/>
    </w:pPr>
    <w:rPr>
      <w:rFonts w:ascii="Aramian New" w:eastAsia="MS Mincho" w:hAnsi="Aramian New"/>
      <w:noProof/>
      <w:kern w:val="16"/>
      <w:sz w:val="22"/>
      <w:szCs w:val="22"/>
      <w:lang w:val="en-GB" w:eastAsia="x-none" w:bidi="he-IL"/>
    </w:rPr>
  </w:style>
  <w:style w:type="character" w:customStyle="1" w:styleId="F2CharCharCharCharCharCharCharCharCharCharCharCharCharCharCharCharCharChar">
    <w:name w:val="F2 Char Char Char Char Char Char Char Char Char Char Char Char Char Char Char Char Char Char"/>
    <w:link w:val="F2CharCharCharCharCharCharCharCharCharCharCharCharCharCharCharCharChar"/>
    <w:semiHidden/>
    <w:rsid w:val="0060058A"/>
    <w:rPr>
      <w:rFonts w:ascii="Aramian New" w:eastAsia="MS Mincho" w:hAnsi="Aramian New" w:cs="Times New Roman"/>
      <w:noProof/>
      <w:color w:val="auto"/>
      <w:kern w:val="16"/>
      <w:sz w:val="22"/>
      <w:szCs w:val="22"/>
      <w:lang w:val="en-GB" w:eastAsia="x-none" w:bidi="he-IL"/>
    </w:rPr>
  </w:style>
  <w:style w:type="paragraph" w:customStyle="1" w:styleId="MacroText12">
    <w:name w:val="Macro Text12"/>
    <w:basedOn w:val="Normal"/>
    <w:semiHidden/>
    <w:rsid w:val="0060058A"/>
    <w:rPr>
      <w:rFonts w:ascii="NorkLtRoman" w:eastAsia="MS Mincho" w:hAnsi="NorkLtRoman"/>
      <w:noProof/>
      <w:sz w:val="20"/>
      <w:szCs w:val="20"/>
      <w:lang w:bidi="he-IL"/>
    </w:rPr>
  </w:style>
  <w:style w:type="paragraph" w:customStyle="1" w:styleId="F2CharCharCharCharCharCharChar">
    <w:name w:val="F2 Char Char Char Char Char Char Char"/>
    <w:basedOn w:val="Normal"/>
    <w:semiHidden/>
    <w:rsid w:val="0060058A"/>
    <w:pPr>
      <w:spacing w:after="120" w:line="280" w:lineRule="exact"/>
      <w:jc w:val="both"/>
    </w:pPr>
    <w:rPr>
      <w:rFonts w:ascii="Aramian New" w:eastAsia="MS Mincho" w:hAnsi="Aramian New"/>
      <w:noProof/>
      <w:kern w:val="16"/>
      <w:sz w:val="22"/>
      <w:szCs w:val="22"/>
      <w:lang w:val="en-GB" w:bidi="he-IL"/>
    </w:rPr>
  </w:style>
  <w:style w:type="paragraph" w:customStyle="1" w:styleId="MacroText11">
    <w:name w:val="Macro Text11"/>
    <w:basedOn w:val="Normal"/>
    <w:semiHidden/>
    <w:rsid w:val="0060058A"/>
    <w:rPr>
      <w:rFonts w:ascii="NorkLtRoman" w:eastAsia="MS Mincho" w:hAnsi="NorkLtRoman"/>
      <w:noProof/>
      <w:sz w:val="20"/>
      <w:szCs w:val="20"/>
      <w:lang w:bidi="he-IL"/>
    </w:rPr>
  </w:style>
  <w:style w:type="character" w:styleId="LineNumber">
    <w:name w:val="line number"/>
    <w:basedOn w:val="DefaultParagraphFont"/>
    <w:rsid w:val="0060058A"/>
  </w:style>
  <w:style w:type="character" w:customStyle="1" w:styleId="KHMP-TALKChar">
    <w:name w:val="KHMP-TALK Char"/>
    <w:link w:val="KHMP-TALK"/>
    <w:rsid w:val="0060058A"/>
    <w:rPr>
      <w:rFonts w:ascii="VahanAramian" w:eastAsia="MS Mincho" w:hAnsi="VahanAramian" w:cs="Times New Roman"/>
      <w:noProof/>
      <w:color w:val="auto"/>
      <w:kern w:val="16"/>
      <w:sz w:val="22"/>
      <w:lang w:val="x-none" w:eastAsia="x-none" w:bidi="he-IL"/>
    </w:rPr>
  </w:style>
  <w:style w:type="paragraph" w:customStyle="1" w:styleId="Headline18">
    <w:name w:val="Headline 18"/>
    <w:basedOn w:val="Normal"/>
    <w:rsid w:val="0060058A"/>
    <w:pPr>
      <w:autoSpaceDE w:val="0"/>
      <w:autoSpaceDN w:val="0"/>
      <w:adjustRightInd w:val="0"/>
      <w:spacing w:after="160" w:line="420" w:lineRule="atLeast"/>
      <w:jc w:val="center"/>
    </w:pPr>
    <w:rPr>
      <w:rFonts w:ascii="HFM Nork Normal" w:eastAsia="MS Mincho" w:hAnsi="HFM Nork Normal"/>
      <w:b/>
      <w:bCs/>
      <w:spacing w:val="-15"/>
      <w:sz w:val="36"/>
      <w:szCs w:val="36"/>
    </w:rPr>
  </w:style>
  <w:style w:type="paragraph" w:customStyle="1" w:styleId="footnote">
    <w:name w:val="footnote"/>
    <w:basedOn w:val="Normal"/>
    <w:qFormat/>
    <w:rsid w:val="0060058A"/>
    <w:pPr>
      <w:spacing w:line="300" w:lineRule="exact"/>
      <w:jc w:val="both"/>
    </w:pPr>
    <w:rPr>
      <w:rFonts w:ascii="Arial Armenian" w:eastAsia="Calibri" w:hAnsi="Arial Armenian" w:cs="Arial"/>
      <w:sz w:val="22"/>
      <w:szCs w:val="22"/>
    </w:rPr>
  </w:style>
  <w:style w:type="paragraph" w:customStyle="1" w:styleId="2COLUMNSCharCharCharCharCharCharCharCharCharCharCharCharCharChar">
    <w:name w:val="2 COLUMNS Char Char Char Char Char Char Char Char Char Char Char Char Char Char"/>
    <w:basedOn w:val="Normal"/>
    <w:semiHidden/>
    <w:rsid w:val="0060058A"/>
    <w:pPr>
      <w:widowControl w:val="0"/>
      <w:spacing w:line="270" w:lineRule="exact"/>
      <w:ind w:firstLine="397"/>
      <w:jc w:val="both"/>
    </w:pPr>
    <w:rPr>
      <w:rFonts w:ascii="Tasagan New" w:eastAsia="MS Mincho" w:hAnsi="Tasagan New"/>
      <w:noProof/>
      <w:kern w:val="16"/>
      <w:sz w:val="22"/>
      <w:szCs w:val="22"/>
    </w:rPr>
  </w:style>
  <w:style w:type="character" w:customStyle="1" w:styleId="Char">
    <w:name w:val="Բովանդակութիւն Char"/>
    <w:link w:val="a0"/>
    <w:rsid w:val="0060058A"/>
    <w:rPr>
      <w:rFonts w:ascii="Arial AMU" w:eastAsia="MS Mincho" w:hAnsi="Arial AMU" w:cs="Times New Roman"/>
      <w:noProof/>
      <w:color w:val="auto"/>
      <w:kern w:val="16"/>
      <w:sz w:val="20"/>
      <w:szCs w:val="19"/>
      <w:lang w:val="en-GB" w:eastAsia="x-none" w:bidi="he-IL"/>
    </w:rPr>
  </w:style>
  <w:style w:type="paragraph" w:customStyle="1" w:styleId="SIGN">
    <w:name w:val="SIGN"/>
    <w:basedOn w:val="Normal"/>
    <w:rsid w:val="0060058A"/>
    <w:pPr>
      <w:spacing w:before="20" w:after="20" w:line="240" w:lineRule="atLeast"/>
      <w:ind w:firstLine="397"/>
      <w:jc w:val="right"/>
    </w:pPr>
    <w:rPr>
      <w:rFonts w:ascii="VahanAramian" w:eastAsia="MS Mincho" w:hAnsi="VahanAramian"/>
      <w:b/>
      <w:spacing w:val="4"/>
      <w:kern w:val="16"/>
      <w:sz w:val="23"/>
      <w:szCs w:val="14"/>
    </w:rPr>
  </w:style>
  <w:style w:type="character" w:customStyle="1" w:styleId="BalloonTextChar1">
    <w:name w:val="Balloon Text Char1"/>
    <w:uiPriority w:val="99"/>
    <w:semiHidden/>
    <w:rsid w:val="0060058A"/>
    <w:rPr>
      <w:rFonts w:ascii="Tahoma" w:hAnsi="Tahoma" w:cs="Tahoma"/>
      <w:sz w:val="16"/>
      <w:szCs w:val="16"/>
    </w:rPr>
  </w:style>
  <w:style w:type="character" w:customStyle="1" w:styleId="CommentSubjectChar1">
    <w:name w:val="Comment Subject Char1"/>
    <w:uiPriority w:val="99"/>
    <w:semiHidden/>
    <w:rsid w:val="0060058A"/>
    <w:rPr>
      <w:rFonts w:ascii="Ariakan1" w:hAnsi="Ariakan1" w:cs="Ariakan1"/>
      <w:b/>
      <w:bCs/>
      <w:lang w:val="ru-RU"/>
    </w:rPr>
  </w:style>
  <w:style w:type="character" w:customStyle="1" w:styleId="DocumentMapChar1">
    <w:name w:val="Document Map Char1"/>
    <w:uiPriority w:val="99"/>
    <w:semiHidden/>
    <w:rsid w:val="006005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2ECFB-701A-6247-8EDF-E9C93032D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30</Pages>
  <Words>7957</Words>
  <Characters>45358</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2026-07-11T00:14:00Z</dcterms:created>
  <dcterms:modified xsi:type="dcterms:W3CDTF">2026-07-30T11:17:00Z</dcterms:modified>
</cp:coreProperties>
</file>