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38EDF8" w14:textId="77777777" w:rsidR="00ED1EE0" w:rsidRPr="003273FF" w:rsidRDefault="00ED1EE0" w:rsidP="00ED1EE0">
      <w:pPr>
        <w:jc w:val="center"/>
        <w:rPr>
          <w:rFonts w:ascii="Sylfaen" w:hAnsi="Sylfaen"/>
          <w:sz w:val="32"/>
          <w:szCs w:val="32"/>
        </w:rPr>
      </w:pPr>
      <w:r w:rsidRPr="003273FF">
        <w:rPr>
          <w:rFonts w:ascii="Sylfaen" w:hAnsi="Sylfaen"/>
          <w:sz w:val="32"/>
          <w:szCs w:val="32"/>
        </w:rPr>
        <w:t>PRAYER, THE LANGUAGE OF PRAYER</w:t>
      </w:r>
    </w:p>
    <w:p w14:paraId="190E3F1A" w14:textId="77777777" w:rsidR="00ED1EE0" w:rsidRPr="003273FF" w:rsidRDefault="00ED1EE0" w:rsidP="00ED1EE0">
      <w:pPr>
        <w:ind w:left="360"/>
        <w:jc w:val="center"/>
        <w:rPr>
          <w:rFonts w:ascii="Sylfaen" w:hAnsi="Sylfaen"/>
          <w:sz w:val="32"/>
          <w:szCs w:val="32"/>
        </w:rPr>
      </w:pPr>
      <w:r w:rsidRPr="003273FF">
        <w:rPr>
          <w:rFonts w:ascii="Sylfaen" w:hAnsi="Sylfaen"/>
          <w:sz w:val="32"/>
          <w:szCs w:val="32"/>
        </w:rPr>
        <w:t>AND SPIRITUAL FORMATION</w:t>
      </w:r>
    </w:p>
    <w:p w14:paraId="52979399" w14:textId="079EA6E3" w:rsidR="00ED1EE0" w:rsidRPr="003273FF" w:rsidRDefault="00ED1EE0" w:rsidP="00ED1EE0">
      <w:pPr>
        <w:ind w:left="360"/>
        <w:jc w:val="both"/>
        <w:rPr>
          <w:rFonts w:ascii="Sylfaen" w:hAnsi="Sylfaen"/>
          <w:sz w:val="28"/>
          <w:szCs w:val="28"/>
        </w:rPr>
      </w:pPr>
    </w:p>
    <w:p w14:paraId="1C06358B" w14:textId="77777777" w:rsidR="00ED1EE0" w:rsidRPr="003273FF" w:rsidRDefault="00ED1EE0" w:rsidP="00ED1EE0">
      <w:pPr>
        <w:ind w:left="360"/>
        <w:jc w:val="both"/>
        <w:rPr>
          <w:rFonts w:ascii="Sylfaen" w:hAnsi="Sylfaen"/>
          <w:sz w:val="28"/>
          <w:szCs w:val="28"/>
        </w:rPr>
      </w:pPr>
      <w:r w:rsidRPr="003273FF">
        <w:rPr>
          <w:rFonts w:ascii="Sylfaen" w:hAnsi="Sylfaen"/>
          <w:sz w:val="28"/>
          <w:szCs w:val="28"/>
        </w:rPr>
        <w:t xml:space="preserve">This topic is chosen because it is directly related to the pivotal role prayer had played in my family and especially seminary setting, and shaped my spiritual formation. Both prayer and spiritual formation are ongoing process for me today in my Brotherhood, which is the extension of the seminary setting. </w:t>
      </w:r>
    </w:p>
    <w:p w14:paraId="3540CA9F" w14:textId="77777777" w:rsidR="00ED1EE0" w:rsidRDefault="00ED1EE0" w:rsidP="00ED1EE0">
      <w:pPr>
        <w:ind w:left="360"/>
        <w:jc w:val="both"/>
        <w:rPr>
          <w:rFonts w:ascii="Sylfaen" w:hAnsi="Sylfaen"/>
          <w:sz w:val="28"/>
          <w:szCs w:val="28"/>
        </w:rPr>
      </w:pPr>
    </w:p>
    <w:p w14:paraId="11AA0749" w14:textId="77777777" w:rsidR="00ED1EE0" w:rsidRPr="003273FF" w:rsidRDefault="00ED1EE0" w:rsidP="00ED1EE0">
      <w:pPr>
        <w:ind w:left="360"/>
        <w:jc w:val="both"/>
        <w:rPr>
          <w:rFonts w:ascii="Sylfaen" w:hAnsi="Sylfaen"/>
          <w:sz w:val="28"/>
          <w:szCs w:val="28"/>
        </w:rPr>
      </w:pPr>
      <w:r w:rsidRPr="003273FF">
        <w:rPr>
          <w:rFonts w:ascii="Sylfaen" w:hAnsi="Sylfaen"/>
          <w:sz w:val="28"/>
          <w:szCs w:val="28"/>
        </w:rPr>
        <w:t>Spiritual formation is signified by my daily gradual growth and is realized in my continual interaction with God and my Brotherhood, underlining the interrelated personal and communal dimensions.</w:t>
      </w:r>
    </w:p>
    <w:p w14:paraId="42E646F9" w14:textId="77777777" w:rsidR="00ED1EE0" w:rsidRDefault="00ED1EE0" w:rsidP="00ED1EE0">
      <w:pPr>
        <w:ind w:left="360"/>
        <w:jc w:val="both"/>
        <w:rPr>
          <w:rFonts w:ascii="Sylfaen" w:hAnsi="Sylfaen"/>
          <w:sz w:val="28"/>
          <w:szCs w:val="28"/>
        </w:rPr>
      </w:pPr>
    </w:p>
    <w:p w14:paraId="173D94ED" w14:textId="77777777" w:rsidR="00ED1EE0" w:rsidRPr="003273FF" w:rsidRDefault="00ED1EE0" w:rsidP="00ED1EE0">
      <w:pPr>
        <w:ind w:left="360"/>
        <w:jc w:val="both"/>
        <w:rPr>
          <w:rFonts w:ascii="Sylfaen" w:hAnsi="Sylfaen"/>
          <w:sz w:val="28"/>
          <w:szCs w:val="28"/>
        </w:rPr>
      </w:pPr>
      <w:r w:rsidRPr="003273FF">
        <w:rPr>
          <w:rFonts w:ascii="Sylfaen" w:hAnsi="Sylfaen"/>
          <w:sz w:val="28"/>
          <w:szCs w:val="28"/>
        </w:rPr>
        <w:t>The writings of the saints of my Church reflect this maturity, as their teachings become rich resources of discipline in my commitment to this development.</w:t>
      </w:r>
    </w:p>
    <w:p w14:paraId="3087131A" w14:textId="77777777" w:rsidR="00ED1EE0" w:rsidRPr="003273FF" w:rsidRDefault="00ED1EE0" w:rsidP="00ED1EE0">
      <w:pPr>
        <w:ind w:left="360"/>
        <w:jc w:val="both"/>
        <w:rPr>
          <w:rFonts w:ascii="Sylfaen" w:hAnsi="Sylfaen"/>
          <w:b/>
          <w:sz w:val="28"/>
          <w:szCs w:val="28"/>
        </w:rPr>
      </w:pPr>
    </w:p>
    <w:p w14:paraId="48F49F77" w14:textId="77777777" w:rsidR="00ED1EE0" w:rsidRPr="003273FF" w:rsidRDefault="00ED1EE0" w:rsidP="00ED1EE0">
      <w:pPr>
        <w:ind w:left="360"/>
        <w:jc w:val="both"/>
        <w:rPr>
          <w:rFonts w:ascii="Sylfaen" w:hAnsi="Sylfaen"/>
          <w:b/>
          <w:sz w:val="28"/>
          <w:szCs w:val="28"/>
        </w:rPr>
      </w:pPr>
      <w:r w:rsidRPr="003273FF">
        <w:rPr>
          <w:rFonts w:ascii="Sylfaen" w:hAnsi="Sylfaen"/>
          <w:b/>
          <w:sz w:val="28"/>
          <w:szCs w:val="28"/>
        </w:rPr>
        <w:t>A. How will this project evolve?</w:t>
      </w:r>
    </w:p>
    <w:p w14:paraId="6B967BF5" w14:textId="77777777" w:rsidR="00ED1EE0" w:rsidRPr="003273FF" w:rsidRDefault="00ED1EE0" w:rsidP="00ED1EE0">
      <w:pPr>
        <w:ind w:left="360"/>
        <w:jc w:val="both"/>
        <w:rPr>
          <w:rFonts w:ascii="Sylfaen" w:hAnsi="Sylfaen"/>
          <w:sz w:val="28"/>
          <w:szCs w:val="28"/>
        </w:rPr>
      </w:pPr>
      <w:r w:rsidRPr="003273FF">
        <w:rPr>
          <w:rFonts w:ascii="Sylfaen" w:hAnsi="Sylfaen"/>
          <w:sz w:val="28"/>
          <w:szCs w:val="28"/>
        </w:rPr>
        <w:t>First, I will explore the writings of two Armenian Church fathers</w:t>
      </w:r>
      <w:r>
        <w:rPr>
          <w:rFonts w:ascii="Sylfaen" w:hAnsi="Sylfaen"/>
          <w:sz w:val="28"/>
          <w:szCs w:val="28"/>
        </w:rPr>
        <w:t>:</w:t>
      </w:r>
      <w:r w:rsidRPr="003273FF">
        <w:rPr>
          <w:rFonts w:ascii="Sylfaen" w:hAnsi="Sylfaen"/>
          <w:sz w:val="28"/>
          <w:szCs w:val="28"/>
        </w:rPr>
        <w:t xml:space="preserve"> Krikor Loosavoreech (239</w:t>
      </w:r>
      <w:r>
        <w:rPr>
          <w:rFonts w:ascii="Sylfaen" w:hAnsi="Sylfaen"/>
          <w:sz w:val="28"/>
          <w:szCs w:val="28"/>
        </w:rPr>
        <w:t>–</w:t>
      </w:r>
      <w:r w:rsidRPr="003273FF">
        <w:rPr>
          <w:rFonts w:ascii="Sylfaen" w:hAnsi="Sylfaen"/>
          <w:sz w:val="28"/>
          <w:szCs w:val="28"/>
        </w:rPr>
        <w:t xml:space="preserve">325), </w:t>
      </w:r>
      <w:r w:rsidRPr="003273FF">
        <w:rPr>
          <w:rFonts w:ascii="Sylfaen" w:hAnsi="Sylfaen"/>
          <w:i/>
          <w:sz w:val="28"/>
          <w:szCs w:val="28"/>
        </w:rPr>
        <w:t>Christian Doctrine,</w:t>
      </w:r>
      <w:r w:rsidRPr="003273FF">
        <w:rPr>
          <w:rFonts w:ascii="Sylfaen" w:hAnsi="Sylfaen"/>
          <w:sz w:val="28"/>
          <w:szCs w:val="28"/>
        </w:rPr>
        <w:t xml:space="preserve"> and Nerses Shenorhalee (1102</w:t>
      </w:r>
      <w:r>
        <w:rPr>
          <w:rFonts w:ascii="Sylfaen" w:hAnsi="Sylfaen"/>
          <w:sz w:val="28"/>
          <w:szCs w:val="28"/>
        </w:rPr>
        <w:t>–</w:t>
      </w:r>
      <w:r w:rsidRPr="003273FF">
        <w:rPr>
          <w:rFonts w:ascii="Sylfaen" w:hAnsi="Sylfaen"/>
          <w:sz w:val="28"/>
          <w:szCs w:val="28"/>
        </w:rPr>
        <w:t xml:space="preserve">1173), </w:t>
      </w:r>
      <w:r w:rsidRPr="003273FF">
        <w:rPr>
          <w:rFonts w:ascii="Sylfaen" w:hAnsi="Sylfaen"/>
          <w:i/>
          <w:sz w:val="28"/>
          <w:szCs w:val="28"/>
        </w:rPr>
        <w:t>Pontifical Epistle</w:t>
      </w:r>
      <w:r w:rsidRPr="003273FF">
        <w:rPr>
          <w:rFonts w:ascii="Sylfaen" w:hAnsi="Sylfaen"/>
          <w:sz w:val="28"/>
          <w:szCs w:val="28"/>
        </w:rPr>
        <w:t>, thus covering the dogmatic and pastoral areas.</w:t>
      </w:r>
    </w:p>
    <w:p w14:paraId="071E5D25" w14:textId="77777777" w:rsidR="00ED1EE0" w:rsidRDefault="00ED1EE0" w:rsidP="00ED1EE0">
      <w:pPr>
        <w:ind w:left="360"/>
        <w:jc w:val="both"/>
        <w:rPr>
          <w:rFonts w:ascii="Sylfaen" w:hAnsi="Sylfaen"/>
          <w:sz w:val="28"/>
          <w:szCs w:val="28"/>
        </w:rPr>
      </w:pPr>
    </w:p>
    <w:p w14:paraId="32E80093" w14:textId="77777777" w:rsidR="00ED1EE0" w:rsidRPr="003273FF" w:rsidRDefault="00ED1EE0" w:rsidP="00ED1EE0">
      <w:pPr>
        <w:ind w:left="360"/>
        <w:jc w:val="both"/>
        <w:rPr>
          <w:rFonts w:ascii="Sylfaen" w:hAnsi="Sylfaen"/>
          <w:sz w:val="28"/>
          <w:szCs w:val="28"/>
        </w:rPr>
      </w:pPr>
      <w:r w:rsidRPr="003273FF">
        <w:rPr>
          <w:rFonts w:ascii="Sylfaen" w:hAnsi="Sylfaen"/>
          <w:sz w:val="28"/>
          <w:szCs w:val="28"/>
        </w:rPr>
        <w:t>The roots of prayer, the language of prayer and spiritual formation go to the first century AD, when Armenians became Christian in the first century when two Apostles of Jesus Christ, St. Thaddeus and St. Bartholomew, preached Christianity in Armenia and were martyred there. In 301 Armenia declared Christianity as its state religion.</w:t>
      </w:r>
    </w:p>
    <w:p w14:paraId="096AE0B8" w14:textId="77777777" w:rsidR="00ED1EE0" w:rsidRDefault="00ED1EE0" w:rsidP="00ED1EE0">
      <w:pPr>
        <w:ind w:left="360"/>
        <w:jc w:val="both"/>
        <w:rPr>
          <w:rFonts w:ascii="Sylfaen" w:hAnsi="Sylfaen"/>
          <w:sz w:val="28"/>
          <w:szCs w:val="28"/>
        </w:rPr>
      </w:pPr>
    </w:p>
    <w:p w14:paraId="643BBA19" w14:textId="77777777" w:rsidR="00ED1EE0" w:rsidRPr="003273FF" w:rsidRDefault="00ED1EE0" w:rsidP="00ED1EE0">
      <w:pPr>
        <w:ind w:left="360"/>
        <w:jc w:val="both"/>
        <w:rPr>
          <w:rFonts w:ascii="Sylfaen" w:hAnsi="Sylfaen"/>
          <w:sz w:val="28"/>
          <w:szCs w:val="28"/>
        </w:rPr>
      </w:pPr>
      <w:r w:rsidRPr="003273FF">
        <w:rPr>
          <w:rFonts w:ascii="Sylfaen" w:hAnsi="Sylfaen"/>
          <w:sz w:val="28"/>
          <w:szCs w:val="28"/>
        </w:rPr>
        <w:t>Therefore, this exploration will provide the ideal framework for reflection on the teachings of the Armenian Church fathers and will cover the evolution of the spiritual formation from the 3</w:t>
      </w:r>
      <w:r w:rsidRPr="00007732">
        <w:rPr>
          <w:rFonts w:ascii="Sylfaen" w:hAnsi="Sylfaen"/>
          <w:sz w:val="28"/>
          <w:szCs w:val="28"/>
          <w:vertAlign w:val="superscript"/>
        </w:rPr>
        <w:t>rd</w:t>
      </w:r>
      <w:r w:rsidRPr="003273FF">
        <w:rPr>
          <w:rFonts w:ascii="Sylfaen" w:hAnsi="Sylfaen"/>
          <w:sz w:val="28"/>
          <w:szCs w:val="28"/>
        </w:rPr>
        <w:t xml:space="preserve"> century to the 12</w:t>
      </w:r>
      <w:r w:rsidRPr="00007732">
        <w:rPr>
          <w:rFonts w:ascii="Sylfaen" w:hAnsi="Sylfaen"/>
          <w:sz w:val="28"/>
          <w:szCs w:val="28"/>
          <w:vertAlign w:val="superscript"/>
        </w:rPr>
        <w:t>th</w:t>
      </w:r>
      <w:r>
        <w:rPr>
          <w:rFonts w:ascii="Sylfaen" w:hAnsi="Sylfaen"/>
          <w:sz w:val="28"/>
          <w:szCs w:val="28"/>
        </w:rPr>
        <w:t xml:space="preserve"> </w:t>
      </w:r>
      <w:r w:rsidRPr="003273FF">
        <w:rPr>
          <w:rFonts w:ascii="Sylfaen" w:hAnsi="Sylfaen"/>
          <w:sz w:val="28"/>
          <w:szCs w:val="28"/>
        </w:rPr>
        <w:t>century up to the present.</w:t>
      </w:r>
    </w:p>
    <w:p w14:paraId="625F4751" w14:textId="77777777" w:rsidR="00ED1EE0" w:rsidRDefault="00ED1EE0" w:rsidP="00ED1EE0">
      <w:pPr>
        <w:ind w:left="360"/>
        <w:jc w:val="both"/>
        <w:rPr>
          <w:rFonts w:ascii="Sylfaen" w:hAnsi="Sylfaen"/>
          <w:b/>
          <w:sz w:val="28"/>
          <w:szCs w:val="28"/>
        </w:rPr>
      </w:pPr>
    </w:p>
    <w:p w14:paraId="7C3FE063" w14:textId="77777777" w:rsidR="00ED1EE0" w:rsidRDefault="00ED1EE0" w:rsidP="00ED1EE0">
      <w:pPr>
        <w:ind w:left="360"/>
        <w:jc w:val="both"/>
        <w:rPr>
          <w:rFonts w:ascii="Sylfaen" w:hAnsi="Sylfaen"/>
          <w:b/>
          <w:sz w:val="28"/>
          <w:szCs w:val="28"/>
        </w:rPr>
      </w:pPr>
    </w:p>
    <w:p w14:paraId="399040BC" w14:textId="77777777" w:rsidR="00ED1EE0" w:rsidRPr="003273FF" w:rsidRDefault="00ED1EE0" w:rsidP="00ED1EE0">
      <w:pPr>
        <w:ind w:left="360"/>
        <w:jc w:val="both"/>
        <w:rPr>
          <w:rFonts w:ascii="Sylfaen" w:hAnsi="Sylfaen"/>
          <w:b/>
          <w:sz w:val="28"/>
          <w:szCs w:val="28"/>
        </w:rPr>
      </w:pPr>
    </w:p>
    <w:p w14:paraId="6E102F0E" w14:textId="77777777" w:rsidR="00ED1EE0" w:rsidRPr="003273FF" w:rsidRDefault="00ED1EE0" w:rsidP="00ED1EE0">
      <w:pPr>
        <w:ind w:left="360"/>
        <w:jc w:val="both"/>
        <w:rPr>
          <w:rFonts w:ascii="Sylfaen" w:hAnsi="Sylfaen"/>
          <w:b/>
          <w:sz w:val="28"/>
          <w:szCs w:val="28"/>
        </w:rPr>
      </w:pPr>
      <w:r w:rsidRPr="003273FF">
        <w:rPr>
          <w:rFonts w:ascii="Sylfaen" w:hAnsi="Sylfaen"/>
          <w:b/>
          <w:sz w:val="28"/>
          <w:szCs w:val="28"/>
        </w:rPr>
        <w:lastRenderedPageBreak/>
        <w:t>B. What are the key issues of research and analysis?</w:t>
      </w:r>
    </w:p>
    <w:p w14:paraId="7DEA2637" w14:textId="77777777" w:rsidR="00ED1EE0" w:rsidRPr="003273FF" w:rsidRDefault="00ED1EE0" w:rsidP="00ED1EE0">
      <w:pPr>
        <w:ind w:left="360"/>
        <w:jc w:val="both"/>
        <w:rPr>
          <w:rFonts w:ascii="Sylfaen" w:hAnsi="Sylfaen"/>
          <w:sz w:val="28"/>
          <w:szCs w:val="28"/>
        </w:rPr>
      </w:pPr>
      <w:r w:rsidRPr="003273FF">
        <w:rPr>
          <w:rFonts w:ascii="Sylfaen" w:hAnsi="Sylfaen"/>
          <w:sz w:val="28"/>
          <w:szCs w:val="28"/>
        </w:rPr>
        <w:t xml:space="preserve">[a] The impact prayer has in the life of an individual believer and the community of faith. </w:t>
      </w:r>
    </w:p>
    <w:p w14:paraId="1AC90F08" w14:textId="77777777" w:rsidR="00ED1EE0" w:rsidRDefault="00ED1EE0" w:rsidP="00ED1EE0">
      <w:pPr>
        <w:ind w:left="360"/>
        <w:jc w:val="both"/>
        <w:rPr>
          <w:rFonts w:ascii="Sylfaen" w:hAnsi="Sylfaen"/>
          <w:sz w:val="28"/>
          <w:szCs w:val="28"/>
        </w:rPr>
      </w:pPr>
    </w:p>
    <w:p w14:paraId="2E5273E8" w14:textId="77777777" w:rsidR="00ED1EE0" w:rsidRPr="003273FF" w:rsidRDefault="00ED1EE0" w:rsidP="00ED1EE0">
      <w:pPr>
        <w:ind w:left="360"/>
        <w:jc w:val="both"/>
        <w:rPr>
          <w:rFonts w:ascii="Sylfaen" w:hAnsi="Sylfaen"/>
          <w:sz w:val="28"/>
          <w:szCs w:val="28"/>
        </w:rPr>
      </w:pPr>
      <w:r w:rsidRPr="003273FF">
        <w:rPr>
          <w:rFonts w:ascii="Sylfaen" w:hAnsi="Sylfaen"/>
          <w:sz w:val="28"/>
          <w:szCs w:val="28"/>
        </w:rPr>
        <w:t>[b] How the traditional language of prayer can become relevant and recontextualized in the lives of the believers today and make them active listeners/participants in the shaping of contemporary language of prayer?</w:t>
      </w:r>
    </w:p>
    <w:p w14:paraId="2C35687E" w14:textId="77777777" w:rsidR="00ED1EE0" w:rsidRDefault="00ED1EE0" w:rsidP="00ED1EE0">
      <w:pPr>
        <w:ind w:left="360"/>
        <w:jc w:val="both"/>
        <w:rPr>
          <w:rFonts w:ascii="Sylfaen" w:hAnsi="Sylfaen"/>
          <w:sz w:val="28"/>
          <w:szCs w:val="28"/>
        </w:rPr>
      </w:pPr>
    </w:p>
    <w:p w14:paraId="17F6821E" w14:textId="77777777" w:rsidR="00ED1EE0" w:rsidRPr="003273FF" w:rsidRDefault="00ED1EE0" w:rsidP="00ED1EE0">
      <w:pPr>
        <w:ind w:left="360"/>
        <w:jc w:val="both"/>
        <w:rPr>
          <w:rFonts w:ascii="Sylfaen" w:hAnsi="Sylfaen"/>
          <w:sz w:val="28"/>
          <w:szCs w:val="28"/>
        </w:rPr>
      </w:pPr>
      <w:r w:rsidRPr="003273FF">
        <w:rPr>
          <w:rFonts w:ascii="Sylfaen" w:hAnsi="Sylfaen"/>
          <w:sz w:val="28"/>
          <w:szCs w:val="28"/>
        </w:rPr>
        <w:t>[c] To face the risk of disequilibrium and reconstruction by confirming that literal translation of liturgical texts from classical Armenian to modern Armenian are not sufficient.</w:t>
      </w:r>
    </w:p>
    <w:p w14:paraId="66EA724B" w14:textId="77777777" w:rsidR="00ED1EE0" w:rsidRPr="003273FF" w:rsidRDefault="00ED1EE0" w:rsidP="00ED1EE0">
      <w:pPr>
        <w:ind w:left="360"/>
        <w:jc w:val="both"/>
        <w:rPr>
          <w:rFonts w:ascii="Sylfaen" w:hAnsi="Sylfaen"/>
          <w:b/>
          <w:sz w:val="28"/>
          <w:szCs w:val="28"/>
        </w:rPr>
      </w:pPr>
    </w:p>
    <w:p w14:paraId="4B2F8654" w14:textId="77777777" w:rsidR="00ED1EE0" w:rsidRPr="003273FF" w:rsidRDefault="00ED1EE0" w:rsidP="00ED1EE0">
      <w:pPr>
        <w:ind w:left="360"/>
        <w:jc w:val="both"/>
        <w:rPr>
          <w:rFonts w:ascii="Sylfaen" w:hAnsi="Sylfaen"/>
          <w:b/>
          <w:sz w:val="28"/>
          <w:szCs w:val="28"/>
        </w:rPr>
      </w:pPr>
      <w:r w:rsidRPr="003273FF">
        <w:rPr>
          <w:rFonts w:ascii="Sylfaen" w:hAnsi="Sylfaen"/>
          <w:b/>
          <w:sz w:val="28"/>
          <w:szCs w:val="28"/>
        </w:rPr>
        <w:t>C. How will this reflection overcome the emerging possible problems?</w:t>
      </w:r>
    </w:p>
    <w:p w14:paraId="7941319C" w14:textId="77777777" w:rsidR="00ED1EE0" w:rsidRPr="003273FF" w:rsidRDefault="00ED1EE0" w:rsidP="00ED1EE0">
      <w:pPr>
        <w:ind w:left="360"/>
        <w:jc w:val="both"/>
        <w:rPr>
          <w:rFonts w:ascii="Sylfaen" w:hAnsi="Sylfaen"/>
          <w:sz w:val="28"/>
          <w:szCs w:val="28"/>
        </w:rPr>
      </w:pPr>
      <w:r w:rsidRPr="003273FF">
        <w:rPr>
          <w:rFonts w:ascii="Sylfaen" w:hAnsi="Sylfaen"/>
          <w:sz w:val="28"/>
          <w:szCs w:val="28"/>
        </w:rPr>
        <w:t>Two factors will play significant role in this regard</w:t>
      </w:r>
      <w:r>
        <w:rPr>
          <w:rFonts w:ascii="Sylfaen" w:hAnsi="Sylfaen"/>
          <w:sz w:val="28"/>
          <w:szCs w:val="28"/>
        </w:rPr>
        <w:t>:</w:t>
      </w:r>
    </w:p>
    <w:p w14:paraId="5519197E" w14:textId="77777777" w:rsidR="00ED1EE0" w:rsidRDefault="00ED1EE0" w:rsidP="00ED1EE0">
      <w:pPr>
        <w:ind w:left="360"/>
        <w:jc w:val="both"/>
        <w:rPr>
          <w:rFonts w:ascii="Sylfaen" w:hAnsi="Sylfaen"/>
          <w:sz w:val="28"/>
          <w:szCs w:val="28"/>
        </w:rPr>
      </w:pPr>
    </w:p>
    <w:p w14:paraId="3EF3DF4C" w14:textId="77777777" w:rsidR="00ED1EE0" w:rsidRPr="003273FF" w:rsidRDefault="00ED1EE0" w:rsidP="00ED1EE0">
      <w:pPr>
        <w:ind w:left="360"/>
        <w:jc w:val="both"/>
        <w:rPr>
          <w:rFonts w:ascii="Sylfaen" w:hAnsi="Sylfaen"/>
          <w:sz w:val="28"/>
          <w:szCs w:val="28"/>
        </w:rPr>
      </w:pPr>
      <w:r w:rsidRPr="003273FF">
        <w:rPr>
          <w:rFonts w:ascii="Sylfaen" w:hAnsi="Sylfaen"/>
          <w:sz w:val="28"/>
          <w:szCs w:val="28"/>
        </w:rPr>
        <w:t>First, the explorations and reflections based on the centuries-long background of patristic writings vis-à-vis the current challenges the Armenian Church is facing, which will be surfaced together and define the much-needed present-day modifications in the parameters of the traditional norms of the Armenian Church.</w:t>
      </w:r>
    </w:p>
    <w:p w14:paraId="2CCA4F5C" w14:textId="77777777" w:rsidR="00ED1EE0" w:rsidRDefault="00ED1EE0" w:rsidP="00ED1EE0">
      <w:pPr>
        <w:ind w:left="360"/>
        <w:jc w:val="both"/>
        <w:rPr>
          <w:rFonts w:ascii="Sylfaen" w:hAnsi="Sylfaen"/>
          <w:sz w:val="28"/>
          <w:szCs w:val="28"/>
        </w:rPr>
      </w:pPr>
    </w:p>
    <w:p w14:paraId="685353B6" w14:textId="77777777" w:rsidR="00ED1EE0" w:rsidRPr="003273FF" w:rsidRDefault="00ED1EE0" w:rsidP="00ED1EE0">
      <w:pPr>
        <w:ind w:left="360"/>
        <w:jc w:val="both"/>
        <w:rPr>
          <w:rFonts w:ascii="Sylfaen" w:hAnsi="Sylfaen"/>
          <w:sz w:val="28"/>
          <w:szCs w:val="28"/>
        </w:rPr>
      </w:pPr>
      <w:r w:rsidRPr="003273FF">
        <w:rPr>
          <w:rFonts w:ascii="Sylfaen" w:hAnsi="Sylfaen"/>
          <w:sz w:val="28"/>
          <w:szCs w:val="28"/>
        </w:rPr>
        <w:t>Second, the enrichment drawn from my ongoing dialogue with many churches because of my position being the ecumenical officer of the Armenian Church.</w:t>
      </w:r>
    </w:p>
    <w:p w14:paraId="5FBF5E68" w14:textId="77777777" w:rsidR="00ED1EE0" w:rsidRPr="003273FF" w:rsidRDefault="00ED1EE0" w:rsidP="00ED1EE0">
      <w:pPr>
        <w:ind w:left="360"/>
        <w:jc w:val="both"/>
        <w:rPr>
          <w:rFonts w:ascii="Sylfaen" w:hAnsi="Sylfaen"/>
          <w:b/>
          <w:sz w:val="28"/>
          <w:szCs w:val="28"/>
        </w:rPr>
      </w:pPr>
    </w:p>
    <w:p w14:paraId="4B95AE32" w14:textId="77777777" w:rsidR="00ED1EE0" w:rsidRPr="003273FF" w:rsidRDefault="00ED1EE0" w:rsidP="00ED1EE0">
      <w:pPr>
        <w:ind w:left="360"/>
        <w:jc w:val="both"/>
        <w:rPr>
          <w:rFonts w:ascii="Sylfaen" w:hAnsi="Sylfaen"/>
          <w:b/>
          <w:sz w:val="28"/>
          <w:szCs w:val="28"/>
        </w:rPr>
      </w:pPr>
      <w:r w:rsidRPr="003273FF">
        <w:rPr>
          <w:rFonts w:ascii="Sylfaen" w:hAnsi="Sylfaen"/>
          <w:b/>
          <w:sz w:val="28"/>
          <w:szCs w:val="28"/>
        </w:rPr>
        <w:t>D. What will be the end result of this paper?</w:t>
      </w:r>
    </w:p>
    <w:p w14:paraId="48489C04" w14:textId="77777777" w:rsidR="00ED1EE0" w:rsidRDefault="00ED1EE0" w:rsidP="00ED1EE0">
      <w:pPr>
        <w:ind w:left="360"/>
        <w:jc w:val="both"/>
        <w:rPr>
          <w:rFonts w:ascii="Sylfaen" w:hAnsi="Sylfaen"/>
          <w:sz w:val="28"/>
          <w:szCs w:val="28"/>
        </w:rPr>
      </w:pPr>
      <w:r w:rsidRPr="003273FF">
        <w:rPr>
          <w:rFonts w:ascii="Sylfaen" w:hAnsi="Sylfaen"/>
          <w:sz w:val="28"/>
          <w:szCs w:val="28"/>
        </w:rPr>
        <w:t xml:space="preserve">This project will pave the way for basic consideration and evaluation in the domain of the language of prayer and spiritual formation because of the ecumenical alignment of the Head of my Church at the Catholicosate of Cilicia and the eagerness of the Armenian Church for considerable reform. </w:t>
      </w:r>
    </w:p>
    <w:p w14:paraId="249615DA" w14:textId="77777777" w:rsidR="00ED1EE0" w:rsidRDefault="00ED1EE0" w:rsidP="00ED1EE0">
      <w:pPr>
        <w:ind w:left="360"/>
        <w:jc w:val="both"/>
        <w:rPr>
          <w:rFonts w:ascii="Sylfaen" w:hAnsi="Sylfaen"/>
          <w:sz w:val="28"/>
          <w:szCs w:val="28"/>
        </w:rPr>
      </w:pPr>
    </w:p>
    <w:p w14:paraId="2CD12237" w14:textId="77777777" w:rsidR="00ED1EE0" w:rsidRPr="003273FF" w:rsidRDefault="00ED1EE0" w:rsidP="00ED1EE0">
      <w:pPr>
        <w:ind w:left="360"/>
        <w:jc w:val="both"/>
        <w:rPr>
          <w:rFonts w:ascii="Sylfaen" w:hAnsi="Sylfaen"/>
          <w:sz w:val="28"/>
          <w:szCs w:val="28"/>
        </w:rPr>
      </w:pPr>
      <w:r w:rsidRPr="003273FF">
        <w:rPr>
          <w:rFonts w:ascii="Sylfaen" w:hAnsi="Sylfaen"/>
          <w:sz w:val="28"/>
          <w:szCs w:val="28"/>
        </w:rPr>
        <w:t>Also, it might end up in introducing a course of religious language in the curriculum of the Armenian Seminary in Lebanon.</w:t>
      </w:r>
    </w:p>
    <w:p w14:paraId="6E1A5F89" w14:textId="77777777" w:rsidR="00ED1EE0" w:rsidRDefault="00ED1EE0" w:rsidP="00ED1EE0">
      <w:pPr>
        <w:ind w:left="360"/>
        <w:jc w:val="both"/>
        <w:rPr>
          <w:rFonts w:ascii="Sylfaen" w:hAnsi="Sylfaen"/>
          <w:b/>
          <w:sz w:val="28"/>
          <w:szCs w:val="28"/>
        </w:rPr>
      </w:pPr>
    </w:p>
    <w:p w14:paraId="04CFF685" w14:textId="77777777" w:rsidR="00ED1EE0" w:rsidRPr="003273FF" w:rsidRDefault="00ED1EE0" w:rsidP="00ED1EE0">
      <w:pPr>
        <w:ind w:left="360"/>
        <w:jc w:val="both"/>
        <w:rPr>
          <w:rFonts w:ascii="Sylfaen" w:hAnsi="Sylfaen"/>
          <w:b/>
          <w:sz w:val="28"/>
          <w:szCs w:val="28"/>
        </w:rPr>
      </w:pPr>
    </w:p>
    <w:p w14:paraId="39310770" w14:textId="77777777" w:rsidR="00ED1EE0" w:rsidRPr="003273FF" w:rsidRDefault="00ED1EE0" w:rsidP="00ED1EE0">
      <w:pPr>
        <w:ind w:left="360"/>
        <w:jc w:val="both"/>
        <w:rPr>
          <w:rFonts w:ascii="Sylfaen" w:hAnsi="Sylfaen"/>
          <w:b/>
          <w:sz w:val="28"/>
          <w:szCs w:val="28"/>
        </w:rPr>
      </w:pPr>
      <w:r w:rsidRPr="003273FF">
        <w:rPr>
          <w:rFonts w:ascii="Sylfaen" w:hAnsi="Sylfaen"/>
          <w:b/>
          <w:sz w:val="28"/>
          <w:szCs w:val="28"/>
        </w:rPr>
        <w:lastRenderedPageBreak/>
        <w:t>E. Bibliography</w:t>
      </w:r>
    </w:p>
    <w:p w14:paraId="28F7133A" w14:textId="77777777" w:rsidR="00ED1EE0" w:rsidRPr="003273FF" w:rsidRDefault="00ED1EE0" w:rsidP="00ED1EE0">
      <w:pPr>
        <w:ind w:left="720"/>
        <w:jc w:val="both"/>
        <w:rPr>
          <w:rFonts w:ascii="Sylfaen" w:hAnsi="Sylfaen"/>
          <w:sz w:val="28"/>
          <w:szCs w:val="28"/>
        </w:rPr>
      </w:pPr>
      <w:r w:rsidRPr="003273FF">
        <w:rPr>
          <w:rFonts w:ascii="Sylfaen" w:hAnsi="Sylfaen"/>
          <w:sz w:val="28"/>
          <w:szCs w:val="28"/>
        </w:rPr>
        <w:t xml:space="preserve">1. Barry, William A., S.J. </w:t>
      </w:r>
      <w:r w:rsidRPr="003273FF">
        <w:rPr>
          <w:rFonts w:ascii="Sylfaen" w:hAnsi="Sylfaen"/>
          <w:i/>
          <w:sz w:val="28"/>
          <w:szCs w:val="28"/>
        </w:rPr>
        <w:t>Spiritual Direction &amp; the Encounter with God - A Theological Inquiry</w:t>
      </w:r>
      <w:r w:rsidRPr="003273FF">
        <w:rPr>
          <w:rFonts w:ascii="Sylfaen" w:hAnsi="Sylfaen"/>
          <w:sz w:val="28"/>
          <w:szCs w:val="28"/>
        </w:rPr>
        <w:t xml:space="preserve">, Paulist Press, New York, Mahwah, NJ, </w:t>
      </w:r>
      <w:r>
        <w:rPr>
          <w:rFonts w:ascii="Sylfaen" w:hAnsi="Sylfaen"/>
          <w:sz w:val="28"/>
          <w:szCs w:val="28"/>
        </w:rPr>
        <w:t>c</w:t>
      </w:r>
      <w:r w:rsidRPr="003273FF">
        <w:rPr>
          <w:rFonts w:ascii="Sylfaen" w:hAnsi="Sylfaen"/>
          <w:sz w:val="28"/>
          <w:szCs w:val="28"/>
        </w:rPr>
        <w:t>1992.</w:t>
      </w:r>
    </w:p>
    <w:p w14:paraId="29A9731C" w14:textId="77777777" w:rsidR="00ED1EE0" w:rsidRPr="003273FF" w:rsidRDefault="00ED1EE0" w:rsidP="00ED1EE0">
      <w:pPr>
        <w:ind w:left="720"/>
        <w:jc w:val="both"/>
        <w:rPr>
          <w:rFonts w:ascii="Sylfaen" w:hAnsi="Sylfaen"/>
          <w:i/>
          <w:sz w:val="28"/>
          <w:szCs w:val="28"/>
        </w:rPr>
      </w:pPr>
      <w:r w:rsidRPr="003273FF">
        <w:rPr>
          <w:rFonts w:ascii="Sylfaen" w:hAnsi="Sylfaen"/>
          <w:sz w:val="28"/>
          <w:szCs w:val="28"/>
        </w:rPr>
        <w:t xml:space="preserve">2. Bevans, Stephen B. </w:t>
      </w:r>
      <w:r w:rsidRPr="003273FF">
        <w:rPr>
          <w:rFonts w:ascii="Sylfaen" w:hAnsi="Sylfaen"/>
          <w:i/>
          <w:sz w:val="28"/>
          <w:szCs w:val="28"/>
        </w:rPr>
        <w:t>Models of Contextual Theology</w:t>
      </w:r>
      <w:r w:rsidRPr="003273FF">
        <w:rPr>
          <w:rFonts w:ascii="Sylfaen" w:hAnsi="Sylfaen"/>
          <w:sz w:val="28"/>
          <w:szCs w:val="28"/>
        </w:rPr>
        <w:t xml:space="preserve">, Orbis Books, Maryknoll, New York, </w:t>
      </w:r>
      <w:r>
        <w:rPr>
          <w:rFonts w:ascii="Sylfaen" w:hAnsi="Sylfaen"/>
          <w:sz w:val="28"/>
          <w:szCs w:val="28"/>
        </w:rPr>
        <w:t>c</w:t>
      </w:r>
      <w:r w:rsidRPr="003273FF">
        <w:rPr>
          <w:rFonts w:ascii="Sylfaen" w:hAnsi="Sylfaen"/>
          <w:sz w:val="28"/>
          <w:szCs w:val="28"/>
        </w:rPr>
        <w:t>1992</w:t>
      </w:r>
      <w:r w:rsidRPr="003273FF">
        <w:rPr>
          <w:rFonts w:ascii="Sylfaen" w:hAnsi="Sylfaen"/>
          <w:i/>
          <w:sz w:val="28"/>
          <w:szCs w:val="28"/>
        </w:rPr>
        <w:t xml:space="preserve"> </w:t>
      </w:r>
    </w:p>
    <w:p w14:paraId="64B1C73F" w14:textId="77777777" w:rsidR="00ED1EE0" w:rsidRPr="003273FF" w:rsidRDefault="00ED1EE0" w:rsidP="00ED1EE0">
      <w:pPr>
        <w:ind w:left="720"/>
        <w:jc w:val="both"/>
        <w:rPr>
          <w:rFonts w:ascii="Sylfaen" w:hAnsi="Sylfaen"/>
          <w:sz w:val="28"/>
          <w:szCs w:val="28"/>
        </w:rPr>
      </w:pPr>
      <w:r w:rsidRPr="003273FF">
        <w:rPr>
          <w:rFonts w:ascii="Sylfaen" w:hAnsi="Sylfaen"/>
          <w:sz w:val="28"/>
          <w:szCs w:val="28"/>
        </w:rPr>
        <w:t xml:space="preserve">3. Nouwen, Henri J.M. </w:t>
      </w:r>
      <w:r w:rsidRPr="003273FF">
        <w:rPr>
          <w:rFonts w:ascii="Sylfaen" w:hAnsi="Sylfaen"/>
          <w:i/>
          <w:sz w:val="28"/>
          <w:szCs w:val="28"/>
        </w:rPr>
        <w:t>Behold the Beauty of the Lord - Praying with Icons</w:t>
      </w:r>
      <w:r w:rsidRPr="003273FF">
        <w:rPr>
          <w:rFonts w:ascii="Sylfaen" w:hAnsi="Sylfaen"/>
          <w:sz w:val="28"/>
          <w:szCs w:val="28"/>
        </w:rPr>
        <w:t xml:space="preserve">, Ave Maria Press, Notre Dame, Indiana, </w:t>
      </w:r>
      <w:r>
        <w:rPr>
          <w:rFonts w:ascii="Sylfaen" w:hAnsi="Sylfaen"/>
          <w:sz w:val="28"/>
          <w:szCs w:val="28"/>
        </w:rPr>
        <w:t>c</w:t>
      </w:r>
      <w:r w:rsidRPr="003273FF">
        <w:rPr>
          <w:rFonts w:ascii="Sylfaen" w:hAnsi="Sylfaen"/>
          <w:sz w:val="28"/>
          <w:szCs w:val="28"/>
        </w:rPr>
        <w:t>1987.</w:t>
      </w:r>
    </w:p>
    <w:p w14:paraId="1335A012" w14:textId="77777777" w:rsidR="00ED1EE0" w:rsidRPr="003273FF" w:rsidRDefault="00ED1EE0" w:rsidP="00ED1EE0">
      <w:pPr>
        <w:ind w:left="720"/>
        <w:jc w:val="both"/>
        <w:rPr>
          <w:rFonts w:ascii="Sylfaen" w:hAnsi="Sylfaen"/>
          <w:sz w:val="28"/>
          <w:szCs w:val="28"/>
        </w:rPr>
      </w:pPr>
      <w:r w:rsidRPr="003273FF">
        <w:rPr>
          <w:rFonts w:ascii="Sylfaen" w:hAnsi="Sylfaen"/>
          <w:sz w:val="28"/>
          <w:szCs w:val="28"/>
        </w:rPr>
        <w:t xml:space="preserve">4. Tyson, John R. ed., </w:t>
      </w:r>
      <w:r w:rsidRPr="003273FF">
        <w:rPr>
          <w:rFonts w:ascii="Sylfaen" w:hAnsi="Sylfaen"/>
          <w:i/>
          <w:sz w:val="28"/>
          <w:szCs w:val="28"/>
        </w:rPr>
        <w:t>Invitation to Christian Spirituality - An Ecumenical Anthology</w:t>
      </w:r>
      <w:r w:rsidRPr="003273FF">
        <w:rPr>
          <w:rFonts w:ascii="Sylfaen" w:hAnsi="Sylfaen"/>
          <w:sz w:val="28"/>
          <w:szCs w:val="28"/>
        </w:rPr>
        <w:t xml:space="preserve">, Oxford University Press, New York, Oxford, </w:t>
      </w:r>
      <w:r>
        <w:rPr>
          <w:rFonts w:ascii="Sylfaen" w:hAnsi="Sylfaen"/>
          <w:sz w:val="28"/>
          <w:szCs w:val="28"/>
        </w:rPr>
        <w:t>c</w:t>
      </w:r>
      <w:r w:rsidRPr="003273FF">
        <w:rPr>
          <w:rFonts w:ascii="Sylfaen" w:hAnsi="Sylfaen"/>
          <w:sz w:val="28"/>
          <w:szCs w:val="28"/>
        </w:rPr>
        <w:t>1999.</w:t>
      </w:r>
    </w:p>
    <w:p w14:paraId="0B4A8066" w14:textId="77777777" w:rsidR="00ED1EE0" w:rsidRPr="00F24157" w:rsidRDefault="00ED1EE0" w:rsidP="00ED1EE0">
      <w:pPr>
        <w:ind w:left="360"/>
        <w:jc w:val="both"/>
        <w:rPr>
          <w:rFonts w:ascii="Sylfaen" w:hAnsi="Sylfaen"/>
          <w:sz w:val="28"/>
          <w:szCs w:val="28"/>
        </w:rPr>
      </w:pPr>
    </w:p>
    <w:p w14:paraId="7CA377D4" w14:textId="77777777" w:rsidR="00382F8A" w:rsidRDefault="00382F8A" w:rsidP="00ED1EE0">
      <w:pPr>
        <w:ind w:left="360"/>
        <w:jc w:val="both"/>
        <w:rPr>
          <w:rFonts w:ascii="Sylfaen" w:hAnsi="Sylfaen"/>
          <w:sz w:val="28"/>
          <w:szCs w:val="28"/>
        </w:rPr>
      </w:pPr>
      <w:r w:rsidRPr="00F24157">
        <w:rPr>
          <w:rFonts w:ascii="Sylfaen" w:hAnsi="Sylfaen"/>
          <w:sz w:val="28"/>
          <w:szCs w:val="28"/>
        </w:rPr>
        <w:t xml:space="preserve">Nareg Alemezian </w:t>
      </w:r>
    </w:p>
    <w:p w14:paraId="442C82D3" w14:textId="2B46771F" w:rsidR="00ED1EE0" w:rsidRPr="00F24157" w:rsidRDefault="00ED1EE0" w:rsidP="00ED1EE0">
      <w:pPr>
        <w:ind w:left="360"/>
        <w:jc w:val="both"/>
        <w:rPr>
          <w:rFonts w:ascii="Sylfaen" w:hAnsi="Sylfaen"/>
          <w:sz w:val="28"/>
          <w:szCs w:val="28"/>
        </w:rPr>
      </w:pPr>
      <w:r w:rsidRPr="00F24157">
        <w:rPr>
          <w:rFonts w:ascii="Sylfaen" w:hAnsi="Sylfaen"/>
          <w:sz w:val="28"/>
          <w:szCs w:val="28"/>
        </w:rPr>
        <w:t>200</w:t>
      </w:r>
      <w:r w:rsidR="00233231">
        <w:rPr>
          <w:rFonts w:ascii="Sylfaen" w:hAnsi="Sylfaen"/>
          <w:sz w:val="28"/>
          <w:szCs w:val="28"/>
        </w:rPr>
        <w:t>0</w:t>
      </w:r>
    </w:p>
    <w:p w14:paraId="40A9EFE4"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277F4F" w14:textId="77777777" w:rsidR="003F42A7" w:rsidRDefault="003F42A7" w:rsidP="00ED1EE0">
      <w:r>
        <w:separator/>
      </w:r>
    </w:p>
  </w:endnote>
  <w:endnote w:type="continuationSeparator" w:id="0">
    <w:p w14:paraId="530BD6DB" w14:textId="77777777" w:rsidR="003F42A7" w:rsidRDefault="003F42A7" w:rsidP="00ED1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20008110"/>
      <w:docPartObj>
        <w:docPartGallery w:val="Page Numbers (Bottom of Page)"/>
        <w:docPartUnique/>
      </w:docPartObj>
    </w:sdtPr>
    <w:sdtContent>
      <w:p w14:paraId="530AC9EB" w14:textId="3EF3A708" w:rsidR="00ED1EE0" w:rsidRDefault="00ED1EE0"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B0B7EC4" w14:textId="77777777" w:rsidR="00ED1EE0" w:rsidRDefault="00ED1E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90120751"/>
      <w:docPartObj>
        <w:docPartGallery w:val="Page Numbers (Bottom of Page)"/>
        <w:docPartUnique/>
      </w:docPartObj>
    </w:sdtPr>
    <w:sdtContent>
      <w:p w14:paraId="74A473C5" w14:textId="2357D0DA" w:rsidR="00ED1EE0" w:rsidRDefault="00ED1EE0"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B5DB2E3" w14:textId="77777777" w:rsidR="00ED1EE0" w:rsidRDefault="00ED1E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D7B927" w14:textId="77777777" w:rsidR="003F42A7" w:rsidRDefault="003F42A7" w:rsidP="00ED1EE0">
      <w:r>
        <w:separator/>
      </w:r>
    </w:p>
  </w:footnote>
  <w:footnote w:type="continuationSeparator" w:id="0">
    <w:p w14:paraId="7D5E9339" w14:textId="77777777" w:rsidR="003F42A7" w:rsidRDefault="003F42A7" w:rsidP="00ED1EE0">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EE0"/>
    <w:rsid w:val="00157BF2"/>
    <w:rsid w:val="00233231"/>
    <w:rsid w:val="00382F8A"/>
    <w:rsid w:val="003D7CBC"/>
    <w:rsid w:val="003F42A7"/>
    <w:rsid w:val="005824C9"/>
    <w:rsid w:val="00740F37"/>
    <w:rsid w:val="007D7895"/>
    <w:rsid w:val="00B41865"/>
    <w:rsid w:val="00ED1EE0"/>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D1E2A"/>
  <w15:chartTrackingRefBased/>
  <w15:docId w15:val="{99D7766D-9F18-C847-99E2-0371C682A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EE0"/>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ED1E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D1E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D1EE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D1EE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D1EE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D1EE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D1EE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D1EE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D1EE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1EE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D1EE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D1EE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D1EE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D1EE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D1EE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D1EE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D1EE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D1EE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D1EE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1EE0"/>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ED1EE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1EE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D1EE0"/>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ED1EE0"/>
    <w:rPr>
      <w:i/>
      <w:iCs/>
      <w:color w:val="404040" w:themeColor="text1" w:themeTint="BF"/>
    </w:rPr>
  </w:style>
  <w:style w:type="paragraph" w:styleId="ListParagraph">
    <w:name w:val="List Paragraph"/>
    <w:basedOn w:val="Normal"/>
    <w:uiPriority w:val="34"/>
    <w:qFormat/>
    <w:rsid w:val="00ED1EE0"/>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ED1EE0"/>
    <w:rPr>
      <w:i/>
      <w:iCs/>
      <w:color w:val="2F5496" w:themeColor="accent1" w:themeShade="BF"/>
    </w:rPr>
  </w:style>
  <w:style w:type="paragraph" w:styleId="IntenseQuote">
    <w:name w:val="Intense Quote"/>
    <w:basedOn w:val="Normal"/>
    <w:next w:val="Normal"/>
    <w:link w:val="IntenseQuoteChar"/>
    <w:uiPriority w:val="30"/>
    <w:qFormat/>
    <w:rsid w:val="00ED1EE0"/>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ED1EE0"/>
    <w:rPr>
      <w:i/>
      <w:iCs/>
      <w:color w:val="2F5496" w:themeColor="accent1" w:themeShade="BF"/>
    </w:rPr>
  </w:style>
  <w:style w:type="character" w:styleId="IntenseReference">
    <w:name w:val="Intense Reference"/>
    <w:basedOn w:val="DefaultParagraphFont"/>
    <w:uiPriority w:val="32"/>
    <w:qFormat/>
    <w:rsid w:val="00ED1EE0"/>
    <w:rPr>
      <w:b/>
      <w:bCs/>
      <w:smallCaps/>
      <w:color w:val="2F5496" w:themeColor="accent1" w:themeShade="BF"/>
      <w:spacing w:val="5"/>
    </w:rPr>
  </w:style>
  <w:style w:type="paragraph" w:styleId="Footer">
    <w:name w:val="footer"/>
    <w:basedOn w:val="Normal"/>
    <w:link w:val="FooterChar"/>
    <w:uiPriority w:val="99"/>
    <w:unhideWhenUsed/>
    <w:rsid w:val="00ED1EE0"/>
    <w:pPr>
      <w:tabs>
        <w:tab w:val="center" w:pos="4680"/>
        <w:tab w:val="right" w:pos="9360"/>
      </w:tabs>
    </w:pPr>
  </w:style>
  <w:style w:type="character" w:customStyle="1" w:styleId="FooterChar">
    <w:name w:val="Footer Char"/>
    <w:basedOn w:val="DefaultParagraphFont"/>
    <w:link w:val="Footer"/>
    <w:uiPriority w:val="99"/>
    <w:rsid w:val="00ED1EE0"/>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ED1E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550</Words>
  <Characters>3138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2026-07-11T11:57:00Z</dcterms:created>
  <dcterms:modified xsi:type="dcterms:W3CDTF">2026-07-11T12:14:00Z</dcterms:modified>
</cp:coreProperties>
</file>