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0FCD2F" w14:textId="77777777" w:rsidR="00E42087" w:rsidRDefault="00E42087" w:rsidP="00E42087">
      <w:pPr>
        <w:pageBreakBefore/>
        <w:jc w:val="center"/>
        <w:rPr>
          <w:rFonts w:ascii="Sylfaen" w:hAnsi="Sylfaen"/>
          <w:bCs/>
          <w:sz w:val="32"/>
          <w:szCs w:val="32"/>
        </w:rPr>
      </w:pPr>
      <w:r w:rsidRPr="00816DEC">
        <w:rPr>
          <w:rFonts w:ascii="Sylfaen" w:hAnsi="Sylfaen"/>
          <w:bCs/>
          <w:sz w:val="32"/>
          <w:szCs w:val="32"/>
        </w:rPr>
        <w:t>J</w:t>
      </w:r>
      <w:r>
        <w:rPr>
          <w:rFonts w:ascii="Sylfaen" w:hAnsi="Sylfaen"/>
          <w:bCs/>
          <w:sz w:val="32"/>
          <w:szCs w:val="32"/>
        </w:rPr>
        <w:t>AMES</w:t>
      </w:r>
      <w:r w:rsidRPr="00816DEC">
        <w:rPr>
          <w:rFonts w:ascii="Sylfaen" w:hAnsi="Sylfaen"/>
          <w:bCs/>
          <w:sz w:val="32"/>
          <w:szCs w:val="32"/>
        </w:rPr>
        <w:t xml:space="preserve"> P. W</w:t>
      </w:r>
      <w:r>
        <w:rPr>
          <w:rFonts w:ascii="Sylfaen" w:hAnsi="Sylfaen"/>
          <w:bCs/>
          <w:sz w:val="32"/>
          <w:szCs w:val="32"/>
        </w:rPr>
        <w:t>IND</w:t>
      </w:r>
      <w:r w:rsidRPr="00816DEC">
        <w:rPr>
          <w:rFonts w:ascii="Sylfaen" w:hAnsi="Sylfaen"/>
          <w:bCs/>
          <w:sz w:val="32"/>
          <w:szCs w:val="32"/>
        </w:rPr>
        <w:t xml:space="preserve">, </w:t>
      </w:r>
      <w:r w:rsidRPr="00816DEC">
        <w:rPr>
          <w:rFonts w:ascii="Sylfaen" w:hAnsi="Sylfaen"/>
          <w:bCs/>
          <w:i/>
          <w:iCs/>
          <w:sz w:val="32"/>
          <w:szCs w:val="32"/>
        </w:rPr>
        <w:t>P</w:t>
      </w:r>
      <w:r>
        <w:rPr>
          <w:rFonts w:ascii="Sylfaen" w:hAnsi="Sylfaen"/>
          <w:bCs/>
          <w:i/>
          <w:iCs/>
          <w:sz w:val="32"/>
          <w:szCs w:val="32"/>
        </w:rPr>
        <w:t xml:space="preserve">LACES OF </w:t>
      </w:r>
      <w:r w:rsidRPr="00816DEC">
        <w:rPr>
          <w:rFonts w:ascii="Sylfaen" w:hAnsi="Sylfaen"/>
          <w:bCs/>
          <w:i/>
          <w:iCs/>
          <w:sz w:val="32"/>
          <w:szCs w:val="32"/>
        </w:rPr>
        <w:t>W</w:t>
      </w:r>
      <w:r>
        <w:rPr>
          <w:rFonts w:ascii="Sylfaen" w:hAnsi="Sylfaen"/>
          <w:bCs/>
          <w:i/>
          <w:iCs/>
          <w:sz w:val="32"/>
          <w:szCs w:val="32"/>
        </w:rPr>
        <w:t>ORSHIP</w:t>
      </w:r>
      <w:r w:rsidRPr="00816DEC">
        <w:rPr>
          <w:rFonts w:ascii="Sylfaen" w:hAnsi="Sylfaen"/>
          <w:bCs/>
          <w:i/>
          <w:iCs/>
          <w:sz w:val="32"/>
          <w:szCs w:val="32"/>
        </w:rPr>
        <w:t xml:space="preserve"> </w:t>
      </w:r>
      <w:r>
        <w:rPr>
          <w:rFonts w:ascii="Sylfaen" w:hAnsi="Sylfaen"/>
          <w:bCs/>
          <w:i/>
          <w:iCs/>
          <w:sz w:val="32"/>
          <w:szCs w:val="32"/>
        </w:rPr>
        <w:t>–</w:t>
      </w:r>
      <w:r w:rsidRPr="00816DEC">
        <w:rPr>
          <w:rFonts w:ascii="Sylfaen" w:hAnsi="Sylfaen"/>
          <w:bCs/>
          <w:i/>
          <w:iCs/>
          <w:sz w:val="32"/>
          <w:szCs w:val="32"/>
        </w:rPr>
        <w:t xml:space="preserve"> E</w:t>
      </w:r>
      <w:r>
        <w:rPr>
          <w:rFonts w:ascii="Sylfaen" w:hAnsi="Sylfaen"/>
          <w:bCs/>
          <w:i/>
          <w:iCs/>
          <w:sz w:val="32"/>
          <w:szCs w:val="32"/>
        </w:rPr>
        <w:t>XPLORING THEIR HISTORY</w:t>
      </w:r>
      <w:r w:rsidRPr="00816DEC">
        <w:rPr>
          <w:rFonts w:ascii="Sylfaen" w:hAnsi="Sylfaen"/>
          <w:bCs/>
          <w:sz w:val="32"/>
          <w:szCs w:val="32"/>
        </w:rPr>
        <w:t xml:space="preserve">, </w:t>
      </w:r>
    </w:p>
    <w:p w14:paraId="3B3F4A35" w14:textId="77777777" w:rsidR="00E42087" w:rsidRPr="00816DEC" w:rsidRDefault="00E42087" w:rsidP="00E42087">
      <w:pPr>
        <w:jc w:val="center"/>
        <w:rPr>
          <w:rFonts w:ascii="Sylfaen" w:hAnsi="Sylfaen"/>
          <w:bCs/>
          <w:sz w:val="32"/>
          <w:szCs w:val="32"/>
        </w:rPr>
      </w:pPr>
      <w:r w:rsidRPr="00816DEC">
        <w:rPr>
          <w:rFonts w:ascii="Sylfaen" w:hAnsi="Sylfaen"/>
          <w:bCs/>
          <w:sz w:val="32"/>
          <w:szCs w:val="32"/>
        </w:rPr>
        <w:t>W</w:t>
      </w:r>
      <w:r>
        <w:rPr>
          <w:rFonts w:ascii="Sylfaen" w:hAnsi="Sylfaen"/>
          <w:bCs/>
          <w:sz w:val="32"/>
          <w:szCs w:val="32"/>
        </w:rPr>
        <w:t>ALNUT</w:t>
      </w:r>
      <w:r w:rsidRPr="00816DEC">
        <w:rPr>
          <w:rFonts w:ascii="Sylfaen" w:hAnsi="Sylfaen"/>
          <w:bCs/>
          <w:sz w:val="32"/>
          <w:szCs w:val="32"/>
        </w:rPr>
        <w:t xml:space="preserve"> C</w:t>
      </w:r>
      <w:r>
        <w:rPr>
          <w:rFonts w:ascii="Sylfaen" w:hAnsi="Sylfaen"/>
          <w:bCs/>
          <w:sz w:val="32"/>
          <w:szCs w:val="32"/>
        </w:rPr>
        <w:t>REEK</w:t>
      </w:r>
      <w:r w:rsidRPr="00816DEC">
        <w:rPr>
          <w:rFonts w:ascii="Sylfaen" w:hAnsi="Sylfaen"/>
          <w:bCs/>
          <w:sz w:val="32"/>
          <w:szCs w:val="32"/>
        </w:rPr>
        <w:t>, L</w:t>
      </w:r>
      <w:r>
        <w:rPr>
          <w:rFonts w:ascii="Sylfaen" w:hAnsi="Sylfaen"/>
          <w:bCs/>
          <w:sz w:val="32"/>
          <w:szCs w:val="32"/>
        </w:rPr>
        <w:t>ONDON</w:t>
      </w:r>
      <w:r w:rsidRPr="00816DEC">
        <w:rPr>
          <w:rFonts w:ascii="Sylfaen" w:hAnsi="Sylfaen"/>
          <w:bCs/>
          <w:sz w:val="32"/>
          <w:szCs w:val="32"/>
        </w:rPr>
        <w:t>, N</w:t>
      </w:r>
      <w:r>
        <w:rPr>
          <w:rFonts w:ascii="Sylfaen" w:hAnsi="Sylfaen"/>
          <w:bCs/>
          <w:sz w:val="32"/>
          <w:szCs w:val="32"/>
        </w:rPr>
        <w:t>EW</w:t>
      </w:r>
      <w:r w:rsidRPr="00816DEC">
        <w:rPr>
          <w:rFonts w:ascii="Sylfaen" w:hAnsi="Sylfaen"/>
          <w:bCs/>
          <w:sz w:val="32"/>
          <w:szCs w:val="32"/>
        </w:rPr>
        <w:t xml:space="preserve"> D</w:t>
      </w:r>
      <w:r>
        <w:rPr>
          <w:rFonts w:ascii="Sylfaen" w:hAnsi="Sylfaen"/>
          <w:bCs/>
          <w:sz w:val="32"/>
          <w:szCs w:val="32"/>
        </w:rPr>
        <w:t>ELHI</w:t>
      </w:r>
      <w:r w:rsidRPr="00816DEC">
        <w:rPr>
          <w:rFonts w:ascii="Sylfaen" w:hAnsi="Sylfaen"/>
          <w:bCs/>
          <w:sz w:val="32"/>
          <w:szCs w:val="32"/>
        </w:rPr>
        <w:t>, c1997</w:t>
      </w:r>
    </w:p>
    <w:p w14:paraId="060EADB2" w14:textId="77777777" w:rsidR="00E42087" w:rsidRDefault="00E42087" w:rsidP="00E42087">
      <w:pPr>
        <w:rPr>
          <w:rFonts w:ascii="Sylfaen" w:hAnsi="Sylfaen"/>
          <w:bCs/>
          <w:sz w:val="28"/>
          <w:szCs w:val="28"/>
        </w:rPr>
      </w:pPr>
    </w:p>
    <w:p w14:paraId="7C2A425A" w14:textId="77777777" w:rsidR="00E42087" w:rsidRPr="00816DEC" w:rsidRDefault="00E42087" w:rsidP="00E42087">
      <w:pPr>
        <w:jc w:val="center"/>
        <w:rPr>
          <w:rFonts w:ascii="Sylfaen" w:hAnsi="Sylfaen"/>
          <w:bCs/>
          <w:sz w:val="28"/>
          <w:szCs w:val="28"/>
        </w:rPr>
      </w:pPr>
      <w:r>
        <w:rPr>
          <w:rFonts w:ascii="Sylfaen" w:hAnsi="Sylfaen"/>
          <w:bCs/>
          <w:sz w:val="28"/>
          <w:szCs w:val="28"/>
        </w:rPr>
        <w:t>TWO REFLECTIONS ON</w:t>
      </w:r>
    </w:p>
    <w:p w14:paraId="7C407BD7" w14:textId="77777777" w:rsidR="00E42087" w:rsidRPr="00352B22" w:rsidRDefault="00E42087" w:rsidP="00E42087">
      <w:pPr>
        <w:jc w:val="center"/>
        <w:rPr>
          <w:rFonts w:ascii="Sylfaen" w:hAnsi="Sylfaen"/>
          <w:i/>
          <w:iCs/>
          <w:sz w:val="28"/>
          <w:szCs w:val="28"/>
        </w:rPr>
      </w:pPr>
      <w:r w:rsidRPr="00352B22">
        <w:rPr>
          <w:rFonts w:ascii="Sylfaen" w:hAnsi="Sylfaen"/>
          <w:i/>
          <w:iCs/>
          <w:sz w:val="28"/>
          <w:szCs w:val="28"/>
        </w:rPr>
        <w:t xml:space="preserve">PLACES OF WORSHIP </w:t>
      </w:r>
      <w:r w:rsidRPr="00816DEC">
        <w:rPr>
          <w:rFonts w:ascii="Sylfaen" w:hAnsi="Sylfaen"/>
          <w:sz w:val="28"/>
          <w:szCs w:val="28"/>
        </w:rPr>
        <w:t>(1)</w:t>
      </w:r>
    </w:p>
    <w:p w14:paraId="50DBDEC4" w14:textId="77777777" w:rsidR="00E42087" w:rsidRPr="00816DEC" w:rsidRDefault="00E42087" w:rsidP="00E42087">
      <w:pPr>
        <w:rPr>
          <w:rFonts w:ascii="Sylfaen" w:hAnsi="Sylfaen"/>
          <w:sz w:val="28"/>
          <w:szCs w:val="28"/>
        </w:rPr>
      </w:pPr>
    </w:p>
    <w:p w14:paraId="1DFDE231" w14:textId="77777777" w:rsidR="00E42087" w:rsidRDefault="00E42087" w:rsidP="00E42087">
      <w:pPr>
        <w:jc w:val="both"/>
        <w:rPr>
          <w:rFonts w:ascii="Sylfaen" w:hAnsi="Sylfaen"/>
          <w:sz w:val="28"/>
          <w:szCs w:val="28"/>
        </w:rPr>
      </w:pPr>
      <w:r w:rsidRPr="00816DEC">
        <w:rPr>
          <w:rFonts w:ascii="Sylfaen" w:hAnsi="Sylfaen"/>
          <w:sz w:val="28"/>
          <w:szCs w:val="28"/>
        </w:rPr>
        <w:t xml:space="preserve">The editor’s introduction sets the framework of this book by underlining three important features: </w:t>
      </w:r>
    </w:p>
    <w:p w14:paraId="2FDB353D" w14:textId="77777777" w:rsidR="00E42087" w:rsidRDefault="00E42087" w:rsidP="00E42087">
      <w:pPr>
        <w:jc w:val="both"/>
        <w:rPr>
          <w:rFonts w:ascii="Sylfaen" w:hAnsi="Sylfaen"/>
          <w:sz w:val="28"/>
          <w:szCs w:val="28"/>
        </w:rPr>
      </w:pPr>
      <w:r w:rsidRPr="00816DEC">
        <w:rPr>
          <w:rFonts w:ascii="Sylfaen" w:hAnsi="Sylfaen"/>
          <w:sz w:val="28"/>
          <w:szCs w:val="28"/>
        </w:rPr>
        <w:t xml:space="preserve">(1) The instinctive drive of the importance of history; </w:t>
      </w:r>
    </w:p>
    <w:p w14:paraId="07962AEC" w14:textId="77777777" w:rsidR="00E42087" w:rsidRDefault="00E42087" w:rsidP="00E42087">
      <w:pPr>
        <w:jc w:val="both"/>
        <w:rPr>
          <w:rFonts w:ascii="Sylfaen" w:hAnsi="Sylfaen"/>
          <w:sz w:val="28"/>
          <w:szCs w:val="28"/>
        </w:rPr>
      </w:pPr>
      <w:r w:rsidRPr="00816DEC">
        <w:rPr>
          <w:rFonts w:ascii="Sylfaen" w:hAnsi="Sylfaen"/>
          <w:sz w:val="28"/>
          <w:szCs w:val="28"/>
        </w:rPr>
        <w:t>(2) The place of worship and its congregation “across time and circumstance</w:t>
      </w:r>
      <w:r>
        <w:rPr>
          <w:rFonts w:ascii="Sylfaen" w:hAnsi="Sylfaen"/>
          <w:sz w:val="28"/>
          <w:szCs w:val="28"/>
        </w:rPr>
        <w:t>;</w:t>
      </w:r>
      <w:r w:rsidRPr="00816DEC">
        <w:rPr>
          <w:rFonts w:ascii="Sylfaen" w:hAnsi="Sylfaen"/>
          <w:sz w:val="28"/>
          <w:szCs w:val="28"/>
        </w:rPr>
        <w:t xml:space="preserve">” </w:t>
      </w:r>
    </w:p>
    <w:p w14:paraId="26F95755" w14:textId="77777777" w:rsidR="00E42087" w:rsidRPr="00816DEC" w:rsidRDefault="00E42087" w:rsidP="00E42087">
      <w:pPr>
        <w:jc w:val="both"/>
        <w:rPr>
          <w:rFonts w:ascii="Sylfaen" w:hAnsi="Sylfaen"/>
          <w:sz w:val="28"/>
          <w:szCs w:val="28"/>
        </w:rPr>
      </w:pPr>
      <w:r w:rsidRPr="00816DEC">
        <w:rPr>
          <w:rFonts w:ascii="Sylfaen" w:hAnsi="Sylfaen"/>
          <w:sz w:val="28"/>
          <w:szCs w:val="28"/>
        </w:rPr>
        <w:t>(3) The consideration of “any religious community as a dynamic, evolving social organism</w:t>
      </w:r>
      <w:r>
        <w:rPr>
          <w:rFonts w:ascii="Sylfaen" w:hAnsi="Sylfaen"/>
          <w:sz w:val="28"/>
          <w:szCs w:val="28"/>
        </w:rPr>
        <w:t>.</w:t>
      </w:r>
      <w:r w:rsidRPr="00816DEC">
        <w:rPr>
          <w:rFonts w:ascii="Sylfaen" w:hAnsi="Sylfaen"/>
          <w:sz w:val="28"/>
          <w:szCs w:val="28"/>
        </w:rPr>
        <w:t>”</w:t>
      </w:r>
    </w:p>
    <w:p w14:paraId="4698292D" w14:textId="77777777" w:rsidR="00E42087" w:rsidRPr="00816DEC" w:rsidRDefault="00E42087" w:rsidP="00E42087">
      <w:pPr>
        <w:jc w:val="both"/>
        <w:rPr>
          <w:rFonts w:ascii="Sylfaen" w:hAnsi="Sylfaen"/>
          <w:sz w:val="28"/>
          <w:szCs w:val="28"/>
        </w:rPr>
      </w:pPr>
    </w:p>
    <w:p w14:paraId="56708042" w14:textId="77777777" w:rsidR="00E42087" w:rsidRPr="00816DEC" w:rsidRDefault="00E42087" w:rsidP="00E42087">
      <w:pPr>
        <w:jc w:val="both"/>
        <w:rPr>
          <w:rFonts w:ascii="Sylfaen" w:hAnsi="Sylfaen"/>
          <w:sz w:val="28"/>
          <w:szCs w:val="28"/>
        </w:rPr>
      </w:pPr>
      <w:r>
        <w:rPr>
          <w:rFonts w:ascii="Sylfaen" w:hAnsi="Sylfaen"/>
          <w:sz w:val="28"/>
          <w:szCs w:val="28"/>
        </w:rPr>
        <w:t xml:space="preserve">To </w:t>
      </w:r>
      <w:r w:rsidRPr="00816DEC">
        <w:rPr>
          <w:rFonts w:ascii="Sylfaen" w:hAnsi="Sylfaen"/>
          <w:sz w:val="28"/>
          <w:szCs w:val="28"/>
        </w:rPr>
        <w:t>writ</w:t>
      </w:r>
      <w:r>
        <w:rPr>
          <w:rFonts w:ascii="Sylfaen" w:hAnsi="Sylfaen"/>
          <w:sz w:val="28"/>
          <w:szCs w:val="28"/>
        </w:rPr>
        <w:t>e</w:t>
      </w:r>
      <w:r w:rsidRPr="00816DEC">
        <w:rPr>
          <w:rFonts w:ascii="Sylfaen" w:hAnsi="Sylfaen"/>
          <w:sz w:val="28"/>
          <w:szCs w:val="28"/>
        </w:rPr>
        <w:t xml:space="preserve"> the history of the places of worship is very complex and responsible undertaking. In my case it is much more complicated, because since 1997 my congregation is my “inner” community in Antelias, Lebanon </w:t>
      </w:r>
      <w:r>
        <w:rPr>
          <w:rFonts w:ascii="Sylfaen" w:hAnsi="Sylfaen"/>
          <w:sz w:val="28"/>
          <w:szCs w:val="28"/>
        </w:rPr>
        <w:t>–</w:t>
      </w:r>
      <w:r w:rsidRPr="00816DEC">
        <w:rPr>
          <w:rFonts w:ascii="Sylfaen" w:hAnsi="Sylfaen"/>
          <w:sz w:val="28"/>
          <w:szCs w:val="28"/>
        </w:rPr>
        <w:t xml:space="preserve">the </w:t>
      </w:r>
      <w:r>
        <w:rPr>
          <w:rFonts w:ascii="Sylfaen" w:hAnsi="Sylfaen"/>
          <w:sz w:val="28"/>
          <w:szCs w:val="28"/>
        </w:rPr>
        <w:t>B</w:t>
      </w:r>
      <w:r w:rsidRPr="00816DEC">
        <w:rPr>
          <w:rFonts w:ascii="Sylfaen" w:hAnsi="Sylfaen"/>
          <w:sz w:val="28"/>
          <w:szCs w:val="28"/>
        </w:rPr>
        <w:t>rotherhood to whom I belong</w:t>
      </w:r>
      <w:r>
        <w:rPr>
          <w:rFonts w:ascii="Sylfaen" w:hAnsi="Sylfaen"/>
          <w:sz w:val="28"/>
          <w:szCs w:val="28"/>
        </w:rPr>
        <w:t>–</w:t>
      </w:r>
      <w:r w:rsidRPr="00816DEC">
        <w:rPr>
          <w:rFonts w:ascii="Sylfaen" w:hAnsi="Sylfaen"/>
          <w:sz w:val="28"/>
          <w:szCs w:val="28"/>
        </w:rPr>
        <w:t xml:space="preserve"> and my worldwide “external” community </w:t>
      </w:r>
      <w:r>
        <w:rPr>
          <w:rFonts w:ascii="Sylfaen" w:hAnsi="Sylfaen"/>
          <w:sz w:val="28"/>
          <w:szCs w:val="28"/>
        </w:rPr>
        <w:t xml:space="preserve">–– </w:t>
      </w:r>
      <w:r w:rsidRPr="00816DEC">
        <w:rPr>
          <w:rFonts w:ascii="Sylfaen" w:hAnsi="Sylfaen"/>
          <w:sz w:val="28"/>
          <w:szCs w:val="28"/>
        </w:rPr>
        <w:t>the ecumenical movement, which I serve as the ecumenical officer of my church. Therefore, my place of worship is the cathedral/congregation in Antelias when I am in Lebanon and is any given church/congregation when I am on the road in a certain town with a particular denomination and many times in an inter-denominational circle.</w:t>
      </w:r>
    </w:p>
    <w:p w14:paraId="34F546CF" w14:textId="77777777" w:rsidR="00E42087" w:rsidRPr="00816DEC" w:rsidRDefault="00E42087" w:rsidP="00E42087">
      <w:pPr>
        <w:jc w:val="both"/>
        <w:rPr>
          <w:rFonts w:ascii="Sylfaen" w:hAnsi="Sylfaen"/>
          <w:sz w:val="28"/>
          <w:szCs w:val="28"/>
        </w:rPr>
      </w:pPr>
    </w:p>
    <w:p w14:paraId="40AA3D14" w14:textId="77777777" w:rsidR="00E42087" w:rsidRPr="00816DEC" w:rsidRDefault="00E42087" w:rsidP="00E42087">
      <w:pPr>
        <w:jc w:val="both"/>
        <w:rPr>
          <w:rFonts w:ascii="Sylfaen" w:hAnsi="Sylfaen"/>
          <w:sz w:val="28"/>
          <w:szCs w:val="28"/>
        </w:rPr>
      </w:pPr>
      <w:r w:rsidRPr="00816DEC">
        <w:rPr>
          <w:rFonts w:ascii="Sylfaen" w:hAnsi="Sylfaen"/>
          <w:sz w:val="28"/>
          <w:szCs w:val="28"/>
        </w:rPr>
        <w:t xml:space="preserve">From these perspectives, I would like to highlight two points, which were very helpful reading the first four chapters of James P. Wind’s </w:t>
      </w:r>
      <w:r w:rsidRPr="00816DEC">
        <w:rPr>
          <w:rFonts w:ascii="Sylfaen" w:hAnsi="Sylfaen"/>
          <w:i/>
          <w:iCs/>
          <w:sz w:val="28"/>
          <w:szCs w:val="28"/>
        </w:rPr>
        <w:t>Places of Worship</w:t>
      </w:r>
      <w:r w:rsidRPr="00816DEC">
        <w:rPr>
          <w:rFonts w:ascii="Sylfaen" w:hAnsi="Sylfaen"/>
          <w:sz w:val="28"/>
          <w:szCs w:val="28"/>
        </w:rPr>
        <w:t>, and then to make three brief comments (they will be elaborated in the historical profile for the summer course) pertaining to my current situations:</w:t>
      </w:r>
    </w:p>
    <w:p w14:paraId="5DF605D9" w14:textId="77777777" w:rsidR="00E42087" w:rsidRPr="00816DEC" w:rsidRDefault="00E42087" w:rsidP="00E42087">
      <w:pPr>
        <w:jc w:val="both"/>
        <w:rPr>
          <w:rFonts w:ascii="Sylfaen" w:hAnsi="Sylfaen"/>
          <w:sz w:val="28"/>
          <w:szCs w:val="28"/>
        </w:rPr>
      </w:pPr>
    </w:p>
    <w:p w14:paraId="424B5104" w14:textId="77777777" w:rsidR="00E42087" w:rsidRPr="00816DEC" w:rsidRDefault="00E42087" w:rsidP="00E42087">
      <w:pPr>
        <w:jc w:val="both"/>
        <w:rPr>
          <w:rFonts w:ascii="Sylfaen" w:hAnsi="Sylfaen"/>
          <w:sz w:val="28"/>
          <w:szCs w:val="28"/>
        </w:rPr>
      </w:pPr>
      <w:r w:rsidRPr="00816DEC">
        <w:rPr>
          <w:rFonts w:ascii="Sylfaen" w:hAnsi="Sylfaen"/>
          <w:sz w:val="28"/>
          <w:szCs w:val="28"/>
        </w:rPr>
        <w:t xml:space="preserve">First, the ideal historian should become a “participant-observer” and integrate all the elements of a place of worship by unveiling its character and history. To achieve this, a wholistic approach to the developments of a congregation is crucial. The building of a parish </w:t>
      </w:r>
      <w:r>
        <w:rPr>
          <w:rFonts w:ascii="Sylfaen" w:hAnsi="Sylfaen"/>
          <w:sz w:val="28"/>
          <w:szCs w:val="28"/>
        </w:rPr>
        <w:t>–</w:t>
      </w:r>
      <w:r w:rsidRPr="00816DEC">
        <w:rPr>
          <w:rFonts w:ascii="Sylfaen" w:hAnsi="Sylfaen"/>
          <w:sz w:val="28"/>
          <w:szCs w:val="28"/>
        </w:rPr>
        <w:t>with its location, landscape, neighborhood, exterior design and interior details</w:t>
      </w:r>
      <w:r>
        <w:rPr>
          <w:rFonts w:ascii="Sylfaen" w:hAnsi="Sylfaen"/>
          <w:sz w:val="28"/>
          <w:szCs w:val="28"/>
        </w:rPr>
        <w:t>–</w:t>
      </w:r>
      <w:r w:rsidRPr="00816DEC">
        <w:rPr>
          <w:rFonts w:ascii="Sylfaen" w:hAnsi="Sylfaen"/>
          <w:sz w:val="28"/>
          <w:szCs w:val="28"/>
        </w:rPr>
        <w:t xml:space="preserve"> and its people belong to each other, </w:t>
      </w:r>
      <w:r w:rsidRPr="00816DEC">
        <w:rPr>
          <w:rFonts w:ascii="Sylfaen" w:hAnsi="Sylfaen"/>
          <w:sz w:val="28"/>
          <w:szCs w:val="28"/>
        </w:rPr>
        <w:lastRenderedPageBreak/>
        <w:t>compliment each other and speak about each other. They reflect the distinctive behavioral signals of the communal aspect of a congregation.</w:t>
      </w:r>
    </w:p>
    <w:p w14:paraId="5E6FD19B" w14:textId="77777777" w:rsidR="00E42087" w:rsidRPr="00816DEC" w:rsidRDefault="00E42087" w:rsidP="00E42087">
      <w:pPr>
        <w:jc w:val="both"/>
        <w:rPr>
          <w:rFonts w:ascii="Sylfaen" w:hAnsi="Sylfaen"/>
          <w:sz w:val="28"/>
          <w:szCs w:val="28"/>
        </w:rPr>
      </w:pPr>
    </w:p>
    <w:p w14:paraId="02C90845" w14:textId="77777777" w:rsidR="00E42087" w:rsidRDefault="00E42087" w:rsidP="00E42087">
      <w:pPr>
        <w:jc w:val="both"/>
        <w:rPr>
          <w:rFonts w:ascii="Sylfaen" w:hAnsi="Sylfaen"/>
          <w:sz w:val="28"/>
          <w:szCs w:val="28"/>
        </w:rPr>
      </w:pPr>
      <w:r w:rsidRPr="00816DEC">
        <w:rPr>
          <w:rFonts w:ascii="Sylfaen" w:hAnsi="Sylfaen"/>
          <w:sz w:val="28"/>
          <w:szCs w:val="28"/>
        </w:rPr>
        <w:t>Second, a place of worship is distinguished by its identity. The most acute crisis today’s individuals and societies are facing is the crisis of identity. Discovery of a congregational identity is the key of recognizing a place of worship and commenting on its past developments, present challenges and future visions.</w:t>
      </w:r>
    </w:p>
    <w:p w14:paraId="754EF430" w14:textId="77777777" w:rsidR="00E42087" w:rsidRPr="00816DEC" w:rsidRDefault="00E42087" w:rsidP="00E42087">
      <w:pPr>
        <w:jc w:val="both"/>
        <w:rPr>
          <w:rFonts w:ascii="Sylfaen" w:hAnsi="Sylfaen"/>
          <w:sz w:val="28"/>
          <w:szCs w:val="28"/>
        </w:rPr>
      </w:pPr>
    </w:p>
    <w:p w14:paraId="70FACD53" w14:textId="77777777" w:rsidR="00E42087" w:rsidRPr="00816DEC" w:rsidRDefault="00E42087" w:rsidP="00E42087">
      <w:pPr>
        <w:jc w:val="center"/>
        <w:rPr>
          <w:rFonts w:ascii="Sylfaen" w:hAnsi="Sylfaen"/>
          <w:sz w:val="28"/>
          <w:szCs w:val="28"/>
          <w:u w:val="single"/>
        </w:rPr>
      </w:pPr>
      <w:r w:rsidRPr="00816DEC">
        <w:rPr>
          <w:rFonts w:ascii="Sylfaen" w:hAnsi="Sylfaen"/>
          <w:sz w:val="28"/>
          <w:szCs w:val="28"/>
          <w:u w:val="single"/>
        </w:rPr>
        <w:t>Comments</w:t>
      </w:r>
    </w:p>
    <w:p w14:paraId="60A3CB88" w14:textId="77777777" w:rsidR="00E42087" w:rsidRPr="00816DEC" w:rsidRDefault="00E42087" w:rsidP="00E42087">
      <w:pPr>
        <w:numPr>
          <w:ilvl w:val="0"/>
          <w:numId w:val="1"/>
        </w:numPr>
        <w:jc w:val="both"/>
        <w:rPr>
          <w:rFonts w:ascii="Sylfaen" w:hAnsi="Sylfaen"/>
          <w:sz w:val="28"/>
          <w:szCs w:val="28"/>
        </w:rPr>
      </w:pPr>
      <w:r w:rsidRPr="00816DEC">
        <w:rPr>
          <w:rFonts w:ascii="Sylfaen" w:hAnsi="Sylfaen"/>
          <w:b/>
          <w:bCs/>
          <w:sz w:val="28"/>
          <w:szCs w:val="28"/>
        </w:rPr>
        <w:t>Sociological landscape:</w:t>
      </w:r>
      <w:r w:rsidRPr="00816DEC">
        <w:rPr>
          <w:rFonts w:ascii="Sylfaen" w:hAnsi="Sylfaen"/>
          <w:sz w:val="28"/>
          <w:szCs w:val="28"/>
        </w:rPr>
        <w:t xml:space="preserve"> One of my congregations is the </w:t>
      </w:r>
      <w:r>
        <w:rPr>
          <w:rFonts w:ascii="Sylfaen" w:hAnsi="Sylfaen"/>
          <w:sz w:val="28"/>
          <w:szCs w:val="28"/>
        </w:rPr>
        <w:t>B</w:t>
      </w:r>
      <w:r w:rsidRPr="00816DEC">
        <w:rPr>
          <w:rFonts w:ascii="Sylfaen" w:hAnsi="Sylfaen"/>
          <w:sz w:val="28"/>
          <w:szCs w:val="28"/>
        </w:rPr>
        <w:t>rotherhood, where I live and serve. Our common vision is serving God through the Armenian Orthodox Church. To accomplish this</w:t>
      </w:r>
      <w:r>
        <w:rPr>
          <w:rFonts w:ascii="Sylfaen" w:hAnsi="Sylfaen"/>
          <w:sz w:val="28"/>
          <w:szCs w:val="28"/>
        </w:rPr>
        <w:t>,</w:t>
      </w:r>
      <w:r w:rsidRPr="00816DEC">
        <w:rPr>
          <w:rFonts w:ascii="Sylfaen" w:hAnsi="Sylfaen"/>
          <w:sz w:val="28"/>
          <w:szCs w:val="28"/>
        </w:rPr>
        <w:t xml:space="preserve"> we have departmentalized our responsibilities at the headquarters and in the dioceses and parishes. According to my judgment, my “congregation” has gradually been shifted from collective service to individual activism in almost isolated departments accountable to the head of the </w:t>
      </w:r>
      <w:r>
        <w:rPr>
          <w:rFonts w:ascii="Sylfaen" w:hAnsi="Sylfaen"/>
          <w:sz w:val="28"/>
          <w:szCs w:val="28"/>
        </w:rPr>
        <w:t>B</w:t>
      </w:r>
      <w:r w:rsidRPr="00816DEC">
        <w:rPr>
          <w:rFonts w:ascii="Sylfaen" w:hAnsi="Sylfaen"/>
          <w:sz w:val="28"/>
          <w:szCs w:val="28"/>
        </w:rPr>
        <w:t>rotherhood. I believe that we are faced with the challenge of re-assessing our common identity, calling and mission and re-evaluating our shared ministry and witness</w:t>
      </w:r>
      <w:r>
        <w:rPr>
          <w:rFonts w:ascii="Sylfaen" w:hAnsi="Sylfaen"/>
          <w:sz w:val="28"/>
          <w:szCs w:val="28"/>
        </w:rPr>
        <w:t>.</w:t>
      </w:r>
    </w:p>
    <w:p w14:paraId="06C40D48" w14:textId="77777777" w:rsidR="00E42087" w:rsidRPr="00816DEC" w:rsidRDefault="00E42087" w:rsidP="00E42087">
      <w:pPr>
        <w:ind w:left="360"/>
        <w:jc w:val="both"/>
        <w:rPr>
          <w:rFonts w:ascii="Sylfaen" w:hAnsi="Sylfaen"/>
          <w:sz w:val="28"/>
          <w:szCs w:val="28"/>
        </w:rPr>
      </w:pPr>
    </w:p>
    <w:p w14:paraId="2A3E33B6" w14:textId="77777777" w:rsidR="00E42087" w:rsidRPr="00816DEC" w:rsidRDefault="00E42087" w:rsidP="00E42087">
      <w:pPr>
        <w:numPr>
          <w:ilvl w:val="0"/>
          <w:numId w:val="1"/>
        </w:numPr>
        <w:jc w:val="both"/>
        <w:rPr>
          <w:rFonts w:ascii="Sylfaen" w:hAnsi="Sylfaen"/>
          <w:sz w:val="28"/>
          <w:szCs w:val="28"/>
        </w:rPr>
      </w:pPr>
      <w:r w:rsidRPr="00816DEC">
        <w:rPr>
          <w:rFonts w:ascii="Sylfaen" w:hAnsi="Sylfaen"/>
          <w:b/>
          <w:bCs/>
          <w:sz w:val="28"/>
          <w:szCs w:val="28"/>
        </w:rPr>
        <w:t xml:space="preserve">Geographical landscape: </w:t>
      </w:r>
      <w:r w:rsidRPr="00816DEC">
        <w:rPr>
          <w:rFonts w:ascii="Sylfaen" w:hAnsi="Sylfaen"/>
          <w:sz w:val="28"/>
          <w:szCs w:val="28"/>
        </w:rPr>
        <w:t>1997</w:t>
      </w:r>
      <w:r>
        <w:rPr>
          <w:rFonts w:ascii="Sylfaen" w:hAnsi="Sylfaen"/>
          <w:sz w:val="28"/>
          <w:szCs w:val="28"/>
        </w:rPr>
        <w:t>–</w:t>
      </w:r>
      <w:r w:rsidRPr="00816DEC">
        <w:rPr>
          <w:rFonts w:ascii="Sylfaen" w:hAnsi="Sylfaen"/>
          <w:sz w:val="28"/>
          <w:szCs w:val="28"/>
        </w:rPr>
        <w:t xml:space="preserve">2002 the </w:t>
      </w:r>
      <w:r>
        <w:rPr>
          <w:rFonts w:ascii="Sylfaen" w:hAnsi="Sylfaen"/>
          <w:sz w:val="28"/>
          <w:szCs w:val="28"/>
        </w:rPr>
        <w:t>D</w:t>
      </w:r>
      <w:r w:rsidRPr="00816DEC">
        <w:rPr>
          <w:rFonts w:ascii="Sylfaen" w:hAnsi="Sylfaen"/>
          <w:sz w:val="28"/>
          <w:szCs w:val="28"/>
        </w:rPr>
        <w:t xml:space="preserve">epartment for </w:t>
      </w:r>
      <w:r>
        <w:rPr>
          <w:rFonts w:ascii="Sylfaen" w:hAnsi="Sylfaen"/>
          <w:sz w:val="28"/>
          <w:szCs w:val="28"/>
        </w:rPr>
        <w:t>E</w:t>
      </w:r>
      <w:r w:rsidRPr="00816DEC">
        <w:rPr>
          <w:rFonts w:ascii="Sylfaen" w:hAnsi="Sylfaen"/>
          <w:sz w:val="28"/>
          <w:szCs w:val="28"/>
        </w:rPr>
        <w:t xml:space="preserve">cumenical </w:t>
      </w:r>
      <w:r>
        <w:rPr>
          <w:rFonts w:ascii="Sylfaen" w:hAnsi="Sylfaen"/>
          <w:sz w:val="28"/>
          <w:szCs w:val="28"/>
        </w:rPr>
        <w:t>R</w:t>
      </w:r>
      <w:r w:rsidRPr="00816DEC">
        <w:rPr>
          <w:rFonts w:ascii="Sylfaen" w:hAnsi="Sylfaen"/>
          <w:sz w:val="28"/>
          <w:szCs w:val="28"/>
        </w:rPr>
        <w:t>elations was housed in the same place. With renovations going on at the headquarters near the highway it has moved to a temporary large office where I share the space with my assistant without having immediate access to our old files, reports, documents and audio-visual materials. This move generated two reactions: (1) Surprisingly many people passing by the highway commented to me on the renovation project and acquired details. (2) Day after day my assistant and I were complimenting each other for being able to survive sharing the same space and not requiring access to our old baggage kept in the storage.</w:t>
      </w:r>
    </w:p>
    <w:p w14:paraId="2F529B92" w14:textId="77777777" w:rsidR="00E42087" w:rsidRPr="00816DEC" w:rsidRDefault="00E42087" w:rsidP="00E42087">
      <w:pPr>
        <w:jc w:val="both"/>
        <w:rPr>
          <w:rFonts w:ascii="Sylfaen" w:hAnsi="Sylfaen"/>
          <w:sz w:val="28"/>
          <w:szCs w:val="28"/>
        </w:rPr>
      </w:pPr>
    </w:p>
    <w:p w14:paraId="0F26EA56" w14:textId="77777777" w:rsidR="00E42087" w:rsidRPr="00816DEC" w:rsidRDefault="00E42087" w:rsidP="00E42087">
      <w:pPr>
        <w:numPr>
          <w:ilvl w:val="0"/>
          <w:numId w:val="1"/>
        </w:numPr>
        <w:jc w:val="both"/>
        <w:rPr>
          <w:rFonts w:ascii="Sylfaen" w:hAnsi="Sylfaen"/>
          <w:sz w:val="28"/>
          <w:szCs w:val="28"/>
        </w:rPr>
      </w:pPr>
      <w:r w:rsidRPr="00816DEC">
        <w:rPr>
          <w:rFonts w:ascii="Sylfaen" w:hAnsi="Sylfaen"/>
          <w:sz w:val="28"/>
          <w:szCs w:val="28"/>
        </w:rPr>
        <w:t>My other and wider congregation is the ecumenical movement, which is also facing geographical (the shift of emphasis from North to South is not much relevant today in comparison with the shift from West to East) and sociological (the growth of the new and free Christian movements vis-à-</w:t>
      </w:r>
      <w:r w:rsidRPr="00816DEC">
        <w:rPr>
          <w:rFonts w:ascii="Sylfaen" w:hAnsi="Sylfaen"/>
          <w:sz w:val="28"/>
          <w:szCs w:val="28"/>
        </w:rPr>
        <w:lastRenderedPageBreak/>
        <w:t>vis the decline of the traditional and hierarchical churches) challenges. The ecumenical movement is facing these challenges very seriously and we are in process of making administrative adjustments on the level of the World Council of Churches and other regional representative organizations.</w:t>
      </w:r>
    </w:p>
    <w:p w14:paraId="62F8A4DB" w14:textId="77777777" w:rsidR="00E42087" w:rsidRPr="00816DEC" w:rsidRDefault="00E42087" w:rsidP="00E42087">
      <w:pPr>
        <w:jc w:val="both"/>
        <w:rPr>
          <w:rFonts w:ascii="Sylfaen" w:hAnsi="Sylfaen"/>
          <w:sz w:val="28"/>
          <w:szCs w:val="28"/>
        </w:rPr>
      </w:pPr>
    </w:p>
    <w:p w14:paraId="77D94790" w14:textId="77777777" w:rsidR="00E42087" w:rsidRPr="00B323C4" w:rsidRDefault="00E42087" w:rsidP="00E42087">
      <w:pPr>
        <w:jc w:val="both"/>
        <w:rPr>
          <w:rFonts w:ascii="Sylfaen" w:hAnsi="Sylfaen"/>
          <w:sz w:val="28"/>
          <w:szCs w:val="28"/>
        </w:rPr>
      </w:pPr>
      <w:r w:rsidRPr="00816DEC">
        <w:rPr>
          <w:rFonts w:ascii="Sylfaen" w:hAnsi="Sylfaen"/>
          <w:sz w:val="28"/>
          <w:szCs w:val="28"/>
        </w:rPr>
        <w:t>I conclude by affirming that I care for the “dynamic, evolving social organism” of my congregations and my task is not only to put the past pieces of information together but to empower others and myself (ideally, my entire congregations) to mold the present identity and foresee the future vision of our/my place of worship.</w:t>
      </w:r>
    </w:p>
    <w:p w14:paraId="659B4FA1" w14:textId="77777777" w:rsidR="00E42087" w:rsidRPr="00CF7F61" w:rsidRDefault="00E42087" w:rsidP="00E42087">
      <w:pPr>
        <w:rPr>
          <w:rFonts w:ascii="Sylfaen" w:hAnsi="Sylfaen"/>
          <w:bCs/>
          <w:sz w:val="28"/>
          <w:szCs w:val="28"/>
        </w:rPr>
      </w:pPr>
    </w:p>
    <w:p w14:paraId="124AB81F" w14:textId="77777777" w:rsidR="00E42087" w:rsidRDefault="00E42087" w:rsidP="00E42087">
      <w:pPr>
        <w:jc w:val="center"/>
        <w:rPr>
          <w:rFonts w:ascii="Sylfaen" w:hAnsi="Sylfaen"/>
          <w:bCs/>
          <w:sz w:val="28"/>
          <w:szCs w:val="28"/>
        </w:rPr>
      </w:pPr>
    </w:p>
    <w:p w14:paraId="57862E90" w14:textId="77777777" w:rsidR="00E42087" w:rsidRPr="00CF7F61" w:rsidRDefault="00E42087" w:rsidP="00E42087">
      <w:pPr>
        <w:jc w:val="center"/>
        <w:rPr>
          <w:rFonts w:ascii="Sylfaen" w:hAnsi="Sylfaen"/>
          <w:bCs/>
          <w:sz w:val="28"/>
          <w:szCs w:val="28"/>
        </w:rPr>
      </w:pPr>
      <w:r w:rsidRPr="00CF7F61">
        <w:rPr>
          <w:rFonts w:ascii="Sylfaen" w:hAnsi="Sylfaen"/>
          <w:bCs/>
          <w:sz w:val="28"/>
          <w:szCs w:val="28"/>
        </w:rPr>
        <w:t>TWO REFLECTIONS ON</w:t>
      </w:r>
    </w:p>
    <w:p w14:paraId="51B53815" w14:textId="77777777" w:rsidR="00E42087" w:rsidRPr="00CF7F61" w:rsidRDefault="00E42087" w:rsidP="00E42087">
      <w:pPr>
        <w:jc w:val="center"/>
        <w:rPr>
          <w:rFonts w:ascii="Sylfaen" w:hAnsi="Sylfaen"/>
          <w:sz w:val="28"/>
          <w:szCs w:val="28"/>
        </w:rPr>
      </w:pPr>
      <w:r w:rsidRPr="00CF7F61">
        <w:rPr>
          <w:rFonts w:ascii="Sylfaen" w:hAnsi="Sylfaen"/>
          <w:i/>
          <w:iCs/>
          <w:sz w:val="28"/>
          <w:szCs w:val="28"/>
        </w:rPr>
        <w:t xml:space="preserve">PLACES OF WORSHIP </w:t>
      </w:r>
      <w:r w:rsidRPr="00CF7F61">
        <w:rPr>
          <w:rFonts w:ascii="Sylfaen" w:hAnsi="Sylfaen"/>
          <w:sz w:val="28"/>
          <w:szCs w:val="28"/>
        </w:rPr>
        <w:t>(2)</w:t>
      </w:r>
    </w:p>
    <w:p w14:paraId="30355B71" w14:textId="77777777" w:rsidR="00E42087" w:rsidRPr="00CF7F61" w:rsidRDefault="00E42087" w:rsidP="00E42087">
      <w:pPr>
        <w:jc w:val="both"/>
        <w:rPr>
          <w:rFonts w:ascii="Sylfaen" w:hAnsi="Sylfaen"/>
          <w:sz w:val="28"/>
          <w:szCs w:val="28"/>
        </w:rPr>
      </w:pPr>
    </w:p>
    <w:p w14:paraId="0A01C16A" w14:textId="77777777" w:rsidR="00E42087" w:rsidRPr="00CF7F61" w:rsidRDefault="00E42087" w:rsidP="00E42087">
      <w:pPr>
        <w:jc w:val="both"/>
        <w:rPr>
          <w:rFonts w:ascii="Sylfaen" w:hAnsi="Sylfaen"/>
          <w:sz w:val="28"/>
          <w:szCs w:val="28"/>
        </w:rPr>
      </w:pPr>
      <w:r w:rsidRPr="00CF7F61">
        <w:rPr>
          <w:rFonts w:ascii="Sylfaen" w:hAnsi="Sylfaen"/>
          <w:i/>
          <w:iCs/>
          <w:sz w:val="28"/>
          <w:szCs w:val="28"/>
        </w:rPr>
        <w:t>Places of Worship</w:t>
      </w:r>
      <w:r w:rsidRPr="00CF7F61">
        <w:rPr>
          <w:rFonts w:ascii="Sylfaen" w:hAnsi="Sylfaen"/>
          <w:sz w:val="28"/>
          <w:szCs w:val="28"/>
        </w:rPr>
        <w:t xml:space="preserve"> provides us the tools for writing a congregation’s history by outlining the importance of sketching a plan, paying due attention to “the turning points or decisive shifts in a congregation’s life</w:t>
      </w:r>
      <w:r>
        <w:rPr>
          <w:rFonts w:ascii="Sylfaen" w:hAnsi="Sylfaen"/>
          <w:sz w:val="28"/>
          <w:szCs w:val="28"/>
        </w:rPr>
        <w:t>,</w:t>
      </w:r>
      <w:r w:rsidRPr="00CF7F61">
        <w:rPr>
          <w:rFonts w:ascii="Sylfaen" w:hAnsi="Sylfaen"/>
          <w:sz w:val="28"/>
          <w:szCs w:val="28"/>
        </w:rPr>
        <w:t>” “weaving plots together</w:t>
      </w:r>
      <w:r>
        <w:rPr>
          <w:rFonts w:ascii="Sylfaen" w:hAnsi="Sylfaen"/>
          <w:sz w:val="28"/>
          <w:szCs w:val="28"/>
        </w:rPr>
        <w:t>,</w:t>
      </w:r>
      <w:r w:rsidRPr="00CF7F61">
        <w:rPr>
          <w:rFonts w:ascii="Sylfaen" w:hAnsi="Sylfaen"/>
          <w:sz w:val="28"/>
          <w:szCs w:val="28"/>
        </w:rPr>
        <w:t>” exerting “imaginative efforts” and answering to the demanding question “why tell the story of a congregation?”</w:t>
      </w:r>
    </w:p>
    <w:p w14:paraId="0065BE4D" w14:textId="77777777" w:rsidR="00E42087" w:rsidRPr="00CF7F61" w:rsidRDefault="00E42087" w:rsidP="00E42087">
      <w:pPr>
        <w:jc w:val="both"/>
        <w:rPr>
          <w:rFonts w:ascii="Sylfaen" w:hAnsi="Sylfaen"/>
          <w:sz w:val="28"/>
          <w:szCs w:val="28"/>
        </w:rPr>
      </w:pPr>
    </w:p>
    <w:p w14:paraId="5A424BB0" w14:textId="77777777" w:rsidR="00E42087" w:rsidRPr="00CF7F61" w:rsidRDefault="00E42087" w:rsidP="00E42087">
      <w:pPr>
        <w:jc w:val="both"/>
        <w:rPr>
          <w:rFonts w:ascii="Sylfaen" w:hAnsi="Sylfaen"/>
          <w:sz w:val="28"/>
          <w:szCs w:val="28"/>
        </w:rPr>
      </w:pPr>
      <w:r w:rsidRPr="00CF7F61">
        <w:rPr>
          <w:rFonts w:ascii="Sylfaen" w:hAnsi="Sylfaen"/>
          <w:sz w:val="28"/>
          <w:szCs w:val="28"/>
        </w:rPr>
        <w:t>To accomplish this learning the techniques of gathering and organizing the necessary data is vital but not sufficient. History is not only a chronological recording of the past developments but it is also guiding light for the present achievements and future vision. As a genuine historian the real challenge for me is to start my project by wondering about the purpose of writing the story of my congregation. Therefore, to draw a comprehensive road map for the assessment of my congregation is essential in undertaking my task.</w:t>
      </w:r>
    </w:p>
    <w:p w14:paraId="3C5E963A" w14:textId="77777777" w:rsidR="00E42087" w:rsidRPr="00CF7F61" w:rsidRDefault="00E42087" w:rsidP="00E42087">
      <w:pPr>
        <w:jc w:val="both"/>
        <w:rPr>
          <w:rFonts w:ascii="Sylfaen" w:hAnsi="Sylfaen"/>
          <w:sz w:val="28"/>
          <w:szCs w:val="28"/>
        </w:rPr>
      </w:pPr>
    </w:p>
    <w:p w14:paraId="13B5F787" w14:textId="77777777" w:rsidR="00E42087" w:rsidRPr="00CF7F61" w:rsidRDefault="00E42087" w:rsidP="00E42087">
      <w:pPr>
        <w:pStyle w:val="Footer"/>
        <w:jc w:val="both"/>
        <w:rPr>
          <w:rFonts w:ascii="Sylfaen" w:hAnsi="Sylfaen"/>
          <w:sz w:val="28"/>
          <w:szCs w:val="28"/>
        </w:rPr>
      </w:pPr>
      <w:r w:rsidRPr="00CF7F61">
        <w:rPr>
          <w:rFonts w:ascii="Sylfaen" w:hAnsi="Sylfaen"/>
          <w:sz w:val="28"/>
          <w:szCs w:val="28"/>
        </w:rPr>
        <w:t xml:space="preserve">Facing this challenge responsibly, I find the following indications of </w:t>
      </w:r>
      <w:r w:rsidRPr="00CF7F61">
        <w:rPr>
          <w:rFonts w:ascii="Sylfaen" w:hAnsi="Sylfaen"/>
          <w:i/>
          <w:iCs/>
          <w:sz w:val="28"/>
          <w:szCs w:val="28"/>
        </w:rPr>
        <w:t>Places of Worship</w:t>
      </w:r>
      <w:r w:rsidRPr="00CF7F61">
        <w:rPr>
          <w:rFonts w:ascii="Sylfaen" w:hAnsi="Sylfaen"/>
          <w:sz w:val="28"/>
          <w:szCs w:val="28"/>
        </w:rPr>
        <w:t xml:space="preserve"> very helpful and combine them to my comments: </w:t>
      </w:r>
    </w:p>
    <w:p w14:paraId="46E5C252" w14:textId="77777777" w:rsidR="00E42087" w:rsidRPr="00CF7F61" w:rsidRDefault="00E42087" w:rsidP="00E42087">
      <w:pPr>
        <w:pStyle w:val="Footer"/>
        <w:jc w:val="both"/>
        <w:rPr>
          <w:rFonts w:ascii="Sylfaen" w:hAnsi="Sylfaen"/>
          <w:sz w:val="28"/>
          <w:szCs w:val="28"/>
        </w:rPr>
      </w:pPr>
    </w:p>
    <w:p w14:paraId="775C9A2E" w14:textId="77777777" w:rsidR="00E42087" w:rsidRPr="00CF7F61" w:rsidRDefault="00E42087" w:rsidP="00E42087">
      <w:pPr>
        <w:pStyle w:val="BodyText"/>
        <w:numPr>
          <w:ilvl w:val="0"/>
          <w:numId w:val="2"/>
        </w:numPr>
        <w:spacing w:after="0"/>
        <w:jc w:val="both"/>
        <w:rPr>
          <w:rFonts w:ascii="Sylfaen" w:hAnsi="Sylfaen"/>
          <w:sz w:val="28"/>
          <w:szCs w:val="28"/>
        </w:rPr>
      </w:pPr>
      <w:r w:rsidRPr="00CF7F61">
        <w:rPr>
          <w:rFonts w:ascii="Sylfaen" w:hAnsi="Sylfaen"/>
          <w:sz w:val="28"/>
          <w:szCs w:val="28"/>
          <w:u w:val="single"/>
        </w:rPr>
        <w:t>The evaluation of the Tradition/traditions of the Armenian Orthodox Church.</w:t>
      </w:r>
      <w:r w:rsidRPr="00CF7F61">
        <w:rPr>
          <w:rFonts w:ascii="Sylfaen" w:hAnsi="Sylfaen"/>
          <w:sz w:val="28"/>
          <w:szCs w:val="28"/>
        </w:rPr>
        <w:t xml:space="preserve"> “By the time he stepped down as rabbi in 1893, Schindler had </w:t>
      </w:r>
      <w:r w:rsidRPr="00CF7F61">
        <w:rPr>
          <w:rFonts w:ascii="Sylfaen" w:hAnsi="Sylfaen"/>
          <w:sz w:val="28"/>
          <w:szCs w:val="28"/>
        </w:rPr>
        <w:lastRenderedPageBreak/>
        <w:t>challenged most of Judaism’s cherished traditions” (p.</w:t>
      </w:r>
      <w:r>
        <w:rPr>
          <w:rFonts w:ascii="Sylfaen" w:hAnsi="Sylfaen"/>
          <w:sz w:val="28"/>
          <w:szCs w:val="28"/>
        </w:rPr>
        <w:t xml:space="preserve"> </w:t>
      </w:r>
      <w:r w:rsidRPr="00CF7F61">
        <w:rPr>
          <w:rFonts w:ascii="Sylfaen" w:hAnsi="Sylfaen"/>
          <w:sz w:val="28"/>
          <w:szCs w:val="28"/>
        </w:rPr>
        <w:t xml:space="preserve">80). Especially in my Orthodox context the interconnection of Tradition </w:t>
      </w:r>
      <w:r>
        <w:rPr>
          <w:rFonts w:ascii="Sylfaen" w:hAnsi="Sylfaen"/>
          <w:sz w:val="28"/>
          <w:szCs w:val="28"/>
        </w:rPr>
        <w:t>–</w:t>
      </w:r>
      <w:r w:rsidRPr="00CF7F61">
        <w:rPr>
          <w:rFonts w:ascii="Sylfaen" w:hAnsi="Sylfaen"/>
          <w:sz w:val="28"/>
          <w:szCs w:val="28"/>
        </w:rPr>
        <w:t>a historical and rigid reality</w:t>
      </w:r>
      <w:r>
        <w:rPr>
          <w:rFonts w:ascii="Sylfaen" w:hAnsi="Sylfaen"/>
          <w:sz w:val="28"/>
          <w:szCs w:val="28"/>
        </w:rPr>
        <w:t>–</w:t>
      </w:r>
      <w:r w:rsidRPr="00CF7F61">
        <w:rPr>
          <w:rFonts w:ascii="Sylfaen" w:hAnsi="Sylfaen"/>
          <w:sz w:val="28"/>
          <w:szCs w:val="28"/>
        </w:rPr>
        <w:t xml:space="preserve"> and traditions </w:t>
      </w:r>
      <w:r>
        <w:rPr>
          <w:rFonts w:ascii="Sylfaen" w:hAnsi="Sylfaen"/>
          <w:sz w:val="28"/>
          <w:szCs w:val="28"/>
        </w:rPr>
        <w:t>–</w:t>
      </w:r>
      <w:r w:rsidRPr="00CF7F61">
        <w:rPr>
          <w:rFonts w:ascii="Sylfaen" w:hAnsi="Sylfaen"/>
          <w:sz w:val="28"/>
          <w:szCs w:val="28"/>
        </w:rPr>
        <w:t>day-to-day and changeable realities</w:t>
      </w:r>
      <w:r>
        <w:rPr>
          <w:rFonts w:ascii="Sylfaen" w:hAnsi="Sylfaen"/>
          <w:sz w:val="28"/>
          <w:szCs w:val="28"/>
        </w:rPr>
        <w:t>–</w:t>
      </w:r>
      <w:r w:rsidRPr="00CF7F61">
        <w:rPr>
          <w:rFonts w:ascii="Sylfaen" w:hAnsi="Sylfaen"/>
          <w:sz w:val="28"/>
          <w:szCs w:val="28"/>
        </w:rPr>
        <w:t xml:space="preserve"> is a continuously debated issue. Objective criticism of history is the key defining the role of traditions in the formation of a congregation guided by the Tradition of the Orthodox Church. When I hear people referring to a certain practice by saying, “This is the Tradition of the Orthodox Church</w:t>
      </w:r>
      <w:r>
        <w:rPr>
          <w:rFonts w:ascii="Sylfaen" w:hAnsi="Sylfaen"/>
          <w:sz w:val="28"/>
          <w:szCs w:val="28"/>
        </w:rPr>
        <w:t>,</w:t>
      </w:r>
      <w:r w:rsidRPr="00CF7F61">
        <w:rPr>
          <w:rFonts w:ascii="Sylfaen" w:hAnsi="Sylfaen"/>
          <w:sz w:val="28"/>
          <w:szCs w:val="28"/>
        </w:rPr>
        <w:t>” I immediately ask them to provide me with its historical background and rationalize the logic that sustains it.</w:t>
      </w:r>
    </w:p>
    <w:p w14:paraId="3693C11C" w14:textId="77777777" w:rsidR="00E42087" w:rsidRPr="00CF7F61" w:rsidRDefault="00E42087" w:rsidP="00E42087">
      <w:pPr>
        <w:pStyle w:val="BodyText"/>
        <w:ind w:left="360"/>
        <w:jc w:val="both"/>
        <w:rPr>
          <w:rFonts w:ascii="Sylfaen" w:hAnsi="Sylfaen"/>
          <w:sz w:val="28"/>
          <w:szCs w:val="28"/>
        </w:rPr>
      </w:pPr>
    </w:p>
    <w:p w14:paraId="5D642650" w14:textId="77777777" w:rsidR="00E42087" w:rsidRPr="00CF7F61" w:rsidRDefault="00E42087" w:rsidP="00E42087">
      <w:pPr>
        <w:pStyle w:val="BodyText"/>
        <w:numPr>
          <w:ilvl w:val="0"/>
          <w:numId w:val="2"/>
        </w:numPr>
        <w:spacing w:after="0"/>
        <w:jc w:val="both"/>
        <w:rPr>
          <w:rFonts w:ascii="Sylfaen" w:hAnsi="Sylfaen"/>
          <w:sz w:val="28"/>
          <w:szCs w:val="28"/>
        </w:rPr>
      </w:pPr>
      <w:r w:rsidRPr="00CF7F61">
        <w:rPr>
          <w:rFonts w:ascii="Sylfaen" w:hAnsi="Sylfaen"/>
          <w:sz w:val="28"/>
          <w:szCs w:val="28"/>
          <w:u w:val="single"/>
          <w:lang w:val="fr-FR"/>
        </w:rPr>
        <w:t xml:space="preserve">The </w:t>
      </w:r>
      <w:proofErr w:type="spellStart"/>
      <w:r w:rsidRPr="00CF7F61">
        <w:rPr>
          <w:rFonts w:ascii="Sylfaen" w:hAnsi="Sylfaen"/>
          <w:sz w:val="28"/>
          <w:szCs w:val="28"/>
          <w:u w:val="single"/>
          <w:lang w:val="fr-FR"/>
        </w:rPr>
        <w:t>limits</w:t>
      </w:r>
      <w:proofErr w:type="spellEnd"/>
      <w:r w:rsidRPr="00CF7F61">
        <w:rPr>
          <w:rFonts w:ascii="Sylfaen" w:hAnsi="Sylfaen"/>
          <w:sz w:val="28"/>
          <w:szCs w:val="28"/>
          <w:u w:val="single"/>
          <w:lang w:val="fr-FR"/>
        </w:rPr>
        <w:t xml:space="preserve"> of adaptation vis-à-vis </w:t>
      </w:r>
      <w:proofErr w:type="spellStart"/>
      <w:r w:rsidRPr="00CF7F61">
        <w:rPr>
          <w:rFonts w:ascii="Sylfaen" w:hAnsi="Sylfaen"/>
          <w:sz w:val="28"/>
          <w:szCs w:val="28"/>
          <w:u w:val="single"/>
          <w:lang w:val="fr-FR"/>
        </w:rPr>
        <w:t>identity</w:t>
      </w:r>
      <w:proofErr w:type="spellEnd"/>
      <w:r w:rsidRPr="00CF7F61">
        <w:rPr>
          <w:rFonts w:ascii="Sylfaen" w:hAnsi="Sylfaen"/>
          <w:sz w:val="28"/>
          <w:szCs w:val="28"/>
          <w:u w:val="single"/>
          <w:lang w:val="fr-FR"/>
        </w:rPr>
        <w:t xml:space="preserve"> in </w:t>
      </w:r>
      <w:proofErr w:type="spellStart"/>
      <w:r w:rsidRPr="00CF7F61">
        <w:rPr>
          <w:rFonts w:ascii="Sylfaen" w:hAnsi="Sylfaen"/>
          <w:sz w:val="28"/>
          <w:szCs w:val="28"/>
          <w:u w:val="single"/>
          <w:lang w:val="fr-FR"/>
        </w:rPr>
        <w:t>Armenian</w:t>
      </w:r>
      <w:proofErr w:type="spellEnd"/>
      <w:r w:rsidRPr="00CF7F61">
        <w:rPr>
          <w:rFonts w:ascii="Sylfaen" w:hAnsi="Sylfaen"/>
          <w:sz w:val="28"/>
          <w:szCs w:val="28"/>
          <w:u w:val="single"/>
          <w:lang w:val="fr-FR"/>
        </w:rPr>
        <w:t xml:space="preserve"> Diaspora situation.</w:t>
      </w:r>
      <w:r w:rsidRPr="00CF7F61">
        <w:rPr>
          <w:rFonts w:ascii="Sylfaen" w:hAnsi="Sylfaen"/>
          <w:sz w:val="28"/>
          <w:szCs w:val="28"/>
          <w:lang w:val="fr-FR"/>
        </w:rPr>
        <w:t xml:space="preserve"> </w:t>
      </w:r>
      <w:r w:rsidRPr="00CF7F61">
        <w:rPr>
          <w:rFonts w:ascii="Sylfaen" w:hAnsi="Sylfaen"/>
          <w:sz w:val="28"/>
          <w:szCs w:val="28"/>
        </w:rPr>
        <w:t>“Temple Israel was a congregation made up of people who sought to adapt to the American way of life” (p.</w:t>
      </w:r>
      <w:r>
        <w:rPr>
          <w:rFonts w:ascii="Sylfaen" w:hAnsi="Sylfaen"/>
          <w:sz w:val="28"/>
          <w:szCs w:val="28"/>
        </w:rPr>
        <w:t xml:space="preserve"> </w:t>
      </w:r>
      <w:r w:rsidRPr="00CF7F61">
        <w:rPr>
          <w:rFonts w:ascii="Sylfaen" w:hAnsi="Sylfaen"/>
          <w:sz w:val="28"/>
          <w:szCs w:val="28"/>
        </w:rPr>
        <w:t>80). How much we have to compromise our identity for the sake of adaptation? It is a well-known fact that traditionalism poses a real danger and causes irreparable damage if we could not make room for adaptability in the preservation of our identity. Sometimes we are tempted to reprove adaptability in excessive context of assimilation faced by Armenian parishes in the West (e.g. ‘melting pot’ theory of North America). Adaptation is constantly affecting us wherever we are and it is a positive trend as long as it could become a way of life of authentic integration.</w:t>
      </w:r>
    </w:p>
    <w:p w14:paraId="661EAE6A" w14:textId="77777777" w:rsidR="00E42087" w:rsidRPr="00CF7F61" w:rsidRDefault="00E42087" w:rsidP="00E42087">
      <w:pPr>
        <w:pStyle w:val="BodyText"/>
        <w:jc w:val="both"/>
        <w:rPr>
          <w:rFonts w:ascii="Sylfaen" w:hAnsi="Sylfaen"/>
          <w:sz w:val="28"/>
          <w:szCs w:val="28"/>
        </w:rPr>
      </w:pPr>
    </w:p>
    <w:p w14:paraId="4216132A" w14:textId="77777777" w:rsidR="00E42087" w:rsidRPr="00CF7F61" w:rsidRDefault="00E42087" w:rsidP="00E42087">
      <w:pPr>
        <w:pStyle w:val="BodyText"/>
        <w:numPr>
          <w:ilvl w:val="0"/>
          <w:numId w:val="2"/>
        </w:numPr>
        <w:spacing w:after="0"/>
        <w:jc w:val="both"/>
        <w:rPr>
          <w:rFonts w:ascii="Sylfaen" w:hAnsi="Sylfaen"/>
          <w:sz w:val="28"/>
          <w:szCs w:val="28"/>
        </w:rPr>
      </w:pPr>
      <w:r w:rsidRPr="00CF7F61">
        <w:rPr>
          <w:rFonts w:ascii="Sylfaen" w:hAnsi="Sylfaen"/>
          <w:sz w:val="28"/>
          <w:szCs w:val="28"/>
          <w:u w:val="single"/>
        </w:rPr>
        <w:t>The appreciation of the congregation as the center of the Armenian communal life.</w:t>
      </w:r>
      <w:r w:rsidRPr="00CF7F61">
        <w:rPr>
          <w:rFonts w:ascii="Sylfaen" w:hAnsi="Sylfaen"/>
          <w:sz w:val="28"/>
          <w:szCs w:val="28"/>
        </w:rPr>
        <w:t xml:space="preserve"> “One of the leading assumptions of the modern era has been that life </w:t>
      </w:r>
      <w:r w:rsidRPr="00CF7F61">
        <w:rPr>
          <w:rFonts w:ascii="Sylfaen" w:hAnsi="Sylfaen"/>
          <w:i/>
          <w:iCs/>
          <w:sz w:val="28"/>
          <w:szCs w:val="28"/>
        </w:rPr>
        <w:t>is</w:t>
      </w:r>
      <w:r w:rsidRPr="00CF7F61">
        <w:rPr>
          <w:rFonts w:ascii="Sylfaen" w:hAnsi="Sylfaen"/>
          <w:sz w:val="28"/>
          <w:szCs w:val="28"/>
        </w:rPr>
        <w:t xml:space="preserve"> divided into public and private realms” (p.</w:t>
      </w:r>
      <w:r>
        <w:rPr>
          <w:rFonts w:ascii="Sylfaen" w:hAnsi="Sylfaen"/>
          <w:sz w:val="28"/>
          <w:szCs w:val="28"/>
        </w:rPr>
        <w:t xml:space="preserve"> </w:t>
      </w:r>
      <w:r w:rsidRPr="00CF7F61">
        <w:rPr>
          <w:rFonts w:ascii="Sylfaen" w:hAnsi="Sylfaen"/>
          <w:sz w:val="28"/>
          <w:szCs w:val="28"/>
        </w:rPr>
        <w:t>109). “Congregations are places where people bring together their most cherished aspirations and their everyday existence. Within their walls fundamental beliefs about God and the world intermingle with ethnic holiday traditions and images of the American way of life” (p.</w:t>
      </w:r>
      <w:r>
        <w:rPr>
          <w:rFonts w:ascii="Sylfaen" w:hAnsi="Sylfaen"/>
          <w:sz w:val="28"/>
          <w:szCs w:val="28"/>
        </w:rPr>
        <w:t xml:space="preserve"> </w:t>
      </w:r>
      <w:r w:rsidRPr="00CF7F61">
        <w:rPr>
          <w:rFonts w:ascii="Sylfaen" w:hAnsi="Sylfaen"/>
          <w:sz w:val="28"/>
          <w:szCs w:val="28"/>
        </w:rPr>
        <w:t xml:space="preserve">105). Living in pluralistic societies could draw us to two extremities of either distorting our identity or living in a ghetto. A healthy parish is a place where we can incorporate our public and private life. Lately, I participated in an international conference on Christian mysticism and a lady asked the panelists if mysticism is the privilege of the elite or is there a way for an </w:t>
      </w:r>
      <w:r w:rsidRPr="00CF7F61">
        <w:rPr>
          <w:rFonts w:ascii="Sylfaen" w:hAnsi="Sylfaen"/>
          <w:sz w:val="28"/>
          <w:szCs w:val="28"/>
        </w:rPr>
        <w:lastRenderedPageBreak/>
        <w:t>‘ordinary’ Christian to live it out. My answer was that mysticism is the way of life for all Christians as the possibility of being in God and the ideal place for the expression of mysticism for all faithful of God is the parish designed on the model of the church of the Acts of Apostles (2.34</w:t>
      </w:r>
      <w:r>
        <w:rPr>
          <w:rFonts w:ascii="Sylfaen" w:hAnsi="Sylfaen"/>
          <w:sz w:val="28"/>
          <w:szCs w:val="28"/>
        </w:rPr>
        <w:t>–</w:t>
      </w:r>
      <w:r w:rsidRPr="00CF7F61">
        <w:rPr>
          <w:rFonts w:ascii="Sylfaen" w:hAnsi="Sylfaen"/>
          <w:sz w:val="28"/>
          <w:szCs w:val="28"/>
        </w:rPr>
        <w:t>47).</w:t>
      </w:r>
    </w:p>
    <w:p w14:paraId="63EA195B" w14:textId="77777777" w:rsidR="00E42087" w:rsidRPr="001E15D0" w:rsidRDefault="00E42087" w:rsidP="00E42087">
      <w:pPr>
        <w:rPr>
          <w:rFonts w:ascii="Sylfaen" w:hAnsi="Sylfaen"/>
          <w:bCs/>
          <w:sz w:val="28"/>
          <w:szCs w:val="28"/>
        </w:rPr>
      </w:pPr>
    </w:p>
    <w:p w14:paraId="18A42646" w14:textId="77777777" w:rsidR="00E42087" w:rsidRDefault="00E42087" w:rsidP="00E42087">
      <w:pPr>
        <w:rPr>
          <w:rFonts w:ascii="Sylfaen" w:hAnsi="Sylfaen"/>
          <w:sz w:val="28"/>
          <w:szCs w:val="28"/>
        </w:rPr>
      </w:pPr>
      <w:r w:rsidRPr="001E15D0">
        <w:rPr>
          <w:rFonts w:ascii="Sylfaen" w:hAnsi="Sylfaen"/>
          <w:sz w:val="28"/>
          <w:szCs w:val="28"/>
        </w:rPr>
        <w:t xml:space="preserve">Nareg Alemezian </w:t>
      </w:r>
    </w:p>
    <w:p w14:paraId="26DBB5DD" w14:textId="23EB6591" w:rsidR="00E42087" w:rsidRPr="001E15D0" w:rsidRDefault="00E42087" w:rsidP="00E42087">
      <w:pPr>
        <w:rPr>
          <w:rFonts w:ascii="Sylfaen" w:hAnsi="Sylfaen"/>
          <w:bCs/>
          <w:sz w:val="28"/>
          <w:szCs w:val="28"/>
        </w:rPr>
      </w:pPr>
      <w:r w:rsidRPr="001E15D0">
        <w:rPr>
          <w:rFonts w:ascii="Sylfaen" w:hAnsi="Sylfaen"/>
          <w:sz w:val="28"/>
          <w:szCs w:val="28"/>
        </w:rPr>
        <w:t xml:space="preserve">2003 </w:t>
      </w:r>
    </w:p>
    <w:p w14:paraId="33CA56A4"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EE24D9" w14:textId="77777777" w:rsidR="00DD5D7D" w:rsidRDefault="00DD5D7D" w:rsidP="009733F9">
      <w:r>
        <w:separator/>
      </w:r>
    </w:p>
  </w:endnote>
  <w:endnote w:type="continuationSeparator" w:id="0">
    <w:p w14:paraId="07CE1D0F" w14:textId="77777777" w:rsidR="00DD5D7D" w:rsidRDefault="00DD5D7D" w:rsidP="0097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1642652"/>
      <w:docPartObj>
        <w:docPartGallery w:val="Page Numbers (Bottom of Page)"/>
        <w:docPartUnique/>
      </w:docPartObj>
    </w:sdtPr>
    <w:sdtContent>
      <w:p w14:paraId="19492A0B" w14:textId="45F397A3" w:rsidR="009733F9" w:rsidRDefault="009733F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905CEA" w14:textId="77777777" w:rsidR="009733F9" w:rsidRDefault="00973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0163886"/>
      <w:docPartObj>
        <w:docPartGallery w:val="Page Numbers (Bottom of Page)"/>
        <w:docPartUnique/>
      </w:docPartObj>
    </w:sdtPr>
    <w:sdtContent>
      <w:p w14:paraId="65A35430" w14:textId="5F2FD6C0" w:rsidR="009733F9" w:rsidRDefault="009733F9"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2D0F712" w14:textId="77777777" w:rsidR="009733F9" w:rsidRDefault="00973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1A5D20" w14:textId="77777777" w:rsidR="00DD5D7D" w:rsidRDefault="00DD5D7D" w:rsidP="009733F9">
      <w:r>
        <w:separator/>
      </w:r>
    </w:p>
  </w:footnote>
  <w:footnote w:type="continuationSeparator" w:id="0">
    <w:p w14:paraId="14E01737" w14:textId="77777777" w:rsidR="00DD5D7D" w:rsidRDefault="00DD5D7D" w:rsidP="00973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10514"/>
    <w:multiLevelType w:val="hybridMultilevel"/>
    <w:tmpl w:val="F78A0A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511109"/>
    <w:multiLevelType w:val="hybridMultilevel"/>
    <w:tmpl w:val="7A9AD1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3653100">
    <w:abstractNumId w:val="1"/>
  </w:num>
  <w:num w:numId="2" w16cid:durableId="123484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087"/>
    <w:rsid w:val="0014018F"/>
    <w:rsid w:val="00157BF2"/>
    <w:rsid w:val="003D7CBC"/>
    <w:rsid w:val="005824C9"/>
    <w:rsid w:val="007D7895"/>
    <w:rsid w:val="009733F9"/>
    <w:rsid w:val="00B41865"/>
    <w:rsid w:val="00DD5D7D"/>
    <w:rsid w:val="00E4208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6A2EC"/>
  <w15:chartTrackingRefBased/>
  <w15:docId w15:val="{A6C86511-0292-C945-8B9B-014E88C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08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420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20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20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20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4208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420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20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20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20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0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20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208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20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420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420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420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420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420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420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08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420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0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420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2087"/>
    <w:rPr>
      <w:i/>
      <w:iCs/>
      <w:color w:val="404040" w:themeColor="text1" w:themeTint="BF"/>
    </w:rPr>
  </w:style>
  <w:style w:type="paragraph" w:styleId="ListParagraph">
    <w:name w:val="List Paragraph"/>
    <w:basedOn w:val="Normal"/>
    <w:uiPriority w:val="34"/>
    <w:qFormat/>
    <w:rsid w:val="00E42087"/>
    <w:pPr>
      <w:ind w:left="720"/>
      <w:contextualSpacing/>
    </w:pPr>
  </w:style>
  <w:style w:type="character" w:styleId="IntenseEmphasis">
    <w:name w:val="Intense Emphasis"/>
    <w:basedOn w:val="DefaultParagraphFont"/>
    <w:uiPriority w:val="21"/>
    <w:qFormat/>
    <w:rsid w:val="00E42087"/>
    <w:rPr>
      <w:i/>
      <w:iCs/>
      <w:color w:val="2F5496" w:themeColor="accent1" w:themeShade="BF"/>
    </w:rPr>
  </w:style>
  <w:style w:type="paragraph" w:styleId="IntenseQuote">
    <w:name w:val="Intense Quote"/>
    <w:basedOn w:val="Normal"/>
    <w:next w:val="Normal"/>
    <w:link w:val="IntenseQuoteChar"/>
    <w:uiPriority w:val="30"/>
    <w:qFormat/>
    <w:rsid w:val="00E420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2087"/>
    <w:rPr>
      <w:i/>
      <w:iCs/>
      <w:color w:val="2F5496" w:themeColor="accent1" w:themeShade="BF"/>
    </w:rPr>
  </w:style>
  <w:style w:type="character" w:styleId="IntenseReference">
    <w:name w:val="Intense Reference"/>
    <w:basedOn w:val="DefaultParagraphFont"/>
    <w:uiPriority w:val="32"/>
    <w:qFormat/>
    <w:rsid w:val="00E42087"/>
    <w:rPr>
      <w:b/>
      <w:bCs/>
      <w:smallCaps/>
      <w:color w:val="2F5496" w:themeColor="accent1" w:themeShade="BF"/>
      <w:spacing w:val="5"/>
    </w:rPr>
  </w:style>
  <w:style w:type="paragraph" w:styleId="BodyText">
    <w:name w:val="Body Text"/>
    <w:basedOn w:val="Normal"/>
    <w:link w:val="BodyTextChar"/>
    <w:uiPriority w:val="99"/>
    <w:unhideWhenUsed/>
    <w:rsid w:val="00E42087"/>
    <w:pPr>
      <w:spacing w:after="120"/>
    </w:pPr>
  </w:style>
  <w:style w:type="character" w:customStyle="1" w:styleId="BodyTextChar">
    <w:name w:val="Body Text Char"/>
    <w:basedOn w:val="DefaultParagraphFont"/>
    <w:link w:val="BodyText"/>
    <w:uiPriority w:val="99"/>
    <w:rsid w:val="00E42087"/>
    <w:rPr>
      <w:rFonts w:ascii="Times New Roman" w:eastAsia="Times New Roman" w:hAnsi="Times New Roman" w:cs="Times New Roman"/>
      <w:color w:val="auto"/>
    </w:rPr>
  </w:style>
  <w:style w:type="paragraph" w:styleId="Footer">
    <w:name w:val="footer"/>
    <w:basedOn w:val="Normal"/>
    <w:link w:val="FooterChar"/>
    <w:uiPriority w:val="99"/>
    <w:rsid w:val="00E42087"/>
    <w:pPr>
      <w:tabs>
        <w:tab w:val="center" w:pos="4320"/>
        <w:tab w:val="right" w:pos="8640"/>
      </w:tabs>
    </w:pPr>
    <w:rPr>
      <w:sz w:val="20"/>
      <w:szCs w:val="20"/>
    </w:rPr>
  </w:style>
  <w:style w:type="character" w:customStyle="1" w:styleId="FooterChar">
    <w:name w:val="Footer Char"/>
    <w:basedOn w:val="DefaultParagraphFont"/>
    <w:link w:val="Footer"/>
    <w:uiPriority w:val="99"/>
    <w:rsid w:val="00E42087"/>
    <w:rPr>
      <w:rFonts w:ascii="Times New Roman" w:eastAsia="Times New Roman" w:hAnsi="Times New Roman" w:cs="Times New Roman"/>
      <w:color w:val="auto"/>
      <w:sz w:val="20"/>
      <w:szCs w:val="20"/>
    </w:rPr>
  </w:style>
  <w:style w:type="character" w:styleId="PageNumber">
    <w:name w:val="page number"/>
    <w:basedOn w:val="DefaultParagraphFont"/>
    <w:uiPriority w:val="99"/>
    <w:semiHidden/>
    <w:unhideWhenUsed/>
    <w:rsid w:val="00973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2026-07-11T17:25:00Z</dcterms:created>
  <dcterms:modified xsi:type="dcterms:W3CDTF">2026-07-11T17:30:00Z</dcterms:modified>
</cp:coreProperties>
</file>