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F5098F" w14:textId="77777777" w:rsidR="00D800E1" w:rsidRPr="005054DD" w:rsidRDefault="00D800E1" w:rsidP="00D800E1">
      <w:pPr>
        <w:jc w:val="center"/>
        <w:rPr>
          <w:rFonts w:ascii="Sylfaen" w:hAnsi="Sylfaen"/>
          <w:sz w:val="32"/>
          <w:szCs w:val="32"/>
        </w:rPr>
      </w:pPr>
      <w:r w:rsidRPr="005054DD">
        <w:rPr>
          <w:rFonts w:ascii="Sylfaen" w:hAnsi="Sylfaen"/>
          <w:sz w:val="32"/>
          <w:szCs w:val="32"/>
        </w:rPr>
        <w:t>ԱՐԵՒԵԼԵԱՆ ՈՒՂՂԱՓԱՌ ԵԿԵՂԵՑԻՆԵՐՈՒ</w:t>
      </w:r>
    </w:p>
    <w:p w14:paraId="307C64B5" w14:textId="77777777" w:rsidR="00D800E1" w:rsidRPr="005054DD" w:rsidRDefault="00D800E1" w:rsidP="00D800E1">
      <w:pPr>
        <w:jc w:val="center"/>
        <w:rPr>
          <w:rFonts w:ascii="Sylfaen" w:hAnsi="Sylfaen"/>
          <w:sz w:val="32"/>
          <w:szCs w:val="32"/>
        </w:rPr>
      </w:pPr>
      <w:r w:rsidRPr="005054DD">
        <w:rPr>
          <w:rFonts w:ascii="Sylfaen" w:hAnsi="Sylfaen"/>
          <w:sz w:val="32"/>
          <w:szCs w:val="32"/>
        </w:rPr>
        <w:t>ԵՒ ԲԱՐԵԿԱՐԳԵԱԼ ԵԿԵՂԵՑԻՆԵՐՈՒ ԸՆՏԱՆԻՔԻ</w:t>
      </w:r>
    </w:p>
    <w:p w14:paraId="2F302F3E" w14:textId="77777777" w:rsidR="00D800E1" w:rsidRPr="005054DD" w:rsidRDefault="00D800E1" w:rsidP="00D800E1">
      <w:pPr>
        <w:jc w:val="center"/>
        <w:rPr>
          <w:rFonts w:ascii="Sylfaen" w:hAnsi="Sylfaen"/>
          <w:sz w:val="32"/>
          <w:szCs w:val="32"/>
        </w:rPr>
      </w:pPr>
      <w:r w:rsidRPr="005054DD">
        <w:rPr>
          <w:rFonts w:ascii="Sylfaen" w:hAnsi="Sylfaen"/>
          <w:sz w:val="32"/>
          <w:szCs w:val="32"/>
        </w:rPr>
        <w:t>ԱՍՏՈՒԱԾԱԲԱՆԱԿԱՆ ԵՐԿԽՕՍՈՒԹԻՒՆԸ</w:t>
      </w:r>
    </w:p>
    <w:p w14:paraId="66913842" w14:textId="77777777" w:rsidR="00D800E1" w:rsidRPr="00D800E1" w:rsidRDefault="00D800E1" w:rsidP="00D800E1">
      <w:pPr>
        <w:jc w:val="both"/>
        <w:rPr>
          <w:rFonts w:ascii="Sylfaen" w:hAnsi="Sylfaen"/>
          <w:sz w:val="28"/>
          <w:szCs w:val="28"/>
        </w:rPr>
      </w:pPr>
    </w:p>
    <w:p w14:paraId="6C283AE7" w14:textId="77777777" w:rsidR="00D800E1" w:rsidRPr="005054DD" w:rsidRDefault="00D800E1" w:rsidP="00D800E1">
      <w:pPr>
        <w:ind w:firstLine="720"/>
        <w:jc w:val="both"/>
        <w:rPr>
          <w:rFonts w:ascii="Sylfaen" w:hAnsi="Sylfaen"/>
        </w:rPr>
      </w:pPr>
      <w:r w:rsidRPr="005054DD">
        <w:rPr>
          <w:rFonts w:ascii="Sylfaen" w:hAnsi="Sylfaen"/>
          <w:b/>
          <w:bCs/>
        </w:rPr>
        <w:t>Արամ Ա. Վեհափառ Հայրապետի հրաւէրով, 23–28 Յունուար 2001, Մեծի Տանն Կիլիկիոյ Կաթողիկոսութեան Մայրավանքին մէջ, գումարուեցաւ Արեւելեան (Ոչ-Քաղկեդոնական) Ուղղափառ Եկեղեցիներու եւ Բարեկարգեալ Եկեղեցիներու Ընտանիքին Աստուածաբանական Երկխօսութեան եօթներորդ ժողովը՝ մասնակ</w:t>
      </w:r>
      <w:r>
        <w:rPr>
          <w:rFonts w:ascii="Sylfaen" w:hAnsi="Sylfaen"/>
          <w:b/>
          <w:bCs/>
        </w:rPr>
        <w:t>-</w:t>
      </w:r>
      <w:r w:rsidRPr="005054DD">
        <w:rPr>
          <w:rFonts w:ascii="Sylfaen" w:hAnsi="Sylfaen"/>
          <w:b/>
          <w:bCs/>
        </w:rPr>
        <w:t>ցութեամբ 10 եկեղեցական եւ աշխարհական ներկայացուցիչներու:</w:t>
      </w:r>
    </w:p>
    <w:p w14:paraId="5E68A494" w14:textId="77777777" w:rsidR="00D800E1" w:rsidRPr="005054DD" w:rsidRDefault="00D800E1" w:rsidP="00D800E1">
      <w:pPr>
        <w:ind w:firstLine="720"/>
        <w:jc w:val="both"/>
        <w:rPr>
          <w:rFonts w:ascii="Sylfaen" w:hAnsi="Sylfaen"/>
        </w:rPr>
      </w:pPr>
      <w:r w:rsidRPr="005054DD">
        <w:rPr>
          <w:rFonts w:ascii="Sylfaen" w:hAnsi="Sylfaen"/>
          <w:b/>
          <w:bCs/>
        </w:rPr>
        <w:t>Այս հակիրճ գրութեամբ մեր ընթերցողներուն կը ներկայացնենք այս միջ-եկեղեցական կարեւոր հանդիպման պատմականը:</w:t>
      </w:r>
    </w:p>
    <w:p w14:paraId="6F7EBAEC" w14:textId="4540CBFB" w:rsidR="00D800E1" w:rsidRPr="005054DD" w:rsidRDefault="00D800E1" w:rsidP="00D800E1">
      <w:pPr>
        <w:rPr>
          <w:rFonts w:ascii="Sylfaen" w:hAnsi="Sylfaen"/>
          <w:sz w:val="28"/>
          <w:szCs w:val="28"/>
        </w:rPr>
      </w:pPr>
    </w:p>
    <w:p w14:paraId="6BD5E4EB"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Արեւելեան Ուղղափառ Եկեղեցիներու եւ Բարեկարգեալ Եեղե-ցիներու Ընտանիքին միջեւ Աստուածաբանական Երկխօսութեան նա-խաձեռնութիւնը կը պարտինք, 1990 թուականէն սկսեալ Ն.Ս.Օ.Տ.Տ.  Արամ Ա. Վեհափառ Հայրապետի (օրին՝ Լիբանանի Հայոց Թեմի Առաջնորդ) եւ Դոկտ. Միլան Օբոչենսքիի (օրին՝ Բարեկարգեալ Եկեղեցիներու Ընտա</w:t>
      </w:r>
      <w:r>
        <w:rPr>
          <w:rFonts w:ascii="Sylfaen" w:hAnsi="Sylfaen"/>
          <w:sz w:val="28"/>
          <w:szCs w:val="28"/>
        </w:rPr>
        <w:t>-</w:t>
      </w:r>
      <w:r w:rsidRPr="005054DD">
        <w:rPr>
          <w:rFonts w:ascii="Sylfaen" w:hAnsi="Sylfaen"/>
          <w:sz w:val="28"/>
          <w:szCs w:val="28"/>
        </w:rPr>
        <w:t>նիքի Ընդհանուր Քարտուղար) իրարու հետ ունեցած երկար խորհրդա</w:t>
      </w:r>
      <w:r>
        <w:rPr>
          <w:rFonts w:ascii="Sylfaen" w:hAnsi="Sylfaen"/>
          <w:sz w:val="28"/>
          <w:szCs w:val="28"/>
        </w:rPr>
        <w:t>-</w:t>
      </w:r>
      <w:r w:rsidRPr="005054DD">
        <w:rPr>
          <w:rFonts w:ascii="Sylfaen" w:hAnsi="Sylfaen"/>
          <w:sz w:val="28"/>
          <w:szCs w:val="28"/>
        </w:rPr>
        <w:t>ծութիւններուն եւ կատարած քննարկումներուն, որոնք կը նպատա</w:t>
      </w:r>
      <w:r>
        <w:rPr>
          <w:rFonts w:ascii="Sylfaen" w:hAnsi="Sylfaen"/>
          <w:sz w:val="28"/>
          <w:szCs w:val="28"/>
        </w:rPr>
        <w:t>-</w:t>
      </w:r>
      <w:r w:rsidRPr="005054DD">
        <w:rPr>
          <w:rFonts w:ascii="Sylfaen" w:hAnsi="Sylfaen"/>
          <w:sz w:val="28"/>
          <w:szCs w:val="28"/>
        </w:rPr>
        <w:t>կադրէին Ուղղափառ եւ Բարեկարգեալ Եկեղեցիներու աստ</w:t>
      </w:r>
      <w:r>
        <w:rPr>
          <w:rFonts w:ascii="Sylfaen" w:hAnsi="Sylfaen"/>
          <w:sz w:val="28"/>
          <w:szCs w:val="28"/>
        </w:rPr>
        <w:t>ո</w:t>
      </w:r>
      <w:r w:rsidRPr="005054DD">
        <w:rPr>
          <w:rFonts w:ascii="Sylfaen" w:hAnsi="Sylfaen"/>
          <w:sz w:val="28"/>
          <w:szCs w:val="28"/>
        </w:rPr>
        <w:t>ւածա</w:t>
      </w:r>
      <w:r>
        <w:rPr>
          <w:rFonts w:ascii="Sylfaen" w:hAnsi="Sylfaen"/>
          <w:sz w:val="28"/>
          <w:szCs w:val="28"/>
        </w:rPr>
        <w:t>-</w:t>
      </w:r>
      <w:r w:rsidRPr="005054DD">
        <w:rPr>
          <w:rFonts w:ascii="Sylfaen" w:hAnsi="Sylfaen"/>
          <w:sz w:val="28"/>
          <w:szCs w:val="28"/>
        </w:rPr>
        <w:t>բանական, եկեղեցաբանական, հովուական, ծիսական եւ այլ երեսներուն փոխադարձ ծանօթացումը եւ Եկեղեցւոյ միութեան ճանապարհին վրայ իրարու մերձեցման հեռանկարը:</w:t>
      </w:r>
    </w:p>
    <w:p w14:paraId="07BC0EE0"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Այս երկխօսութեան առաջին հանդիպումը տեղի ունեցաւ Ժընեւի միջ-եկեղեցական յարաբերութիւններու կեդրոնատեղիին մէջ, 27 Օգոս-տոս 1992-ին: Ապա, երկու եկեղեցական ընտանիքներու ներկայացու-ցիչները յաջորդաբար հանդիպումներ ունեցան Եգիպտոսի (2–5 Մայիս 1993), Հոլանտայի (10–15 Սեպտեմբեր 1994), Հնդկաստանի (10–15 Յունուար 1997), Ամերիկայի Միացեալ Նահանգներու (9–15 Յունուար 1998), Սուրիոյ (9–15 Յունուար 1999), Սկովտիոյ (11–15 Յունուար 2000) եւ Լիբանանի (23–28 Յունուար 2001) մէջ: Անոնք հանգամանօրէն քննարկման առարկայ դարձուցին Արեւելեան Ուղղափառ Եկեղեցիներու եւ Բարե</w:t>
      </w:r>
      <w:r>
        <w:rPr>
          <w:rFonts w:ascii="Sylfaen" w:hAnsi="Sylfaen"/>
          <w:sz w:val="28"/>
          <w:szCs w:val="28"/>
        </w:rPr>
        <w:t>-</w:t>
      </w:r>
      <w:r w:rsidRPr="005054DD">
        <w:rPr>
          <w:rFonts w:ascii="Sylfaen" w:hAnsi="Sylfaen"/>
          <w:sz w:val="28"/>
          <w:szCs w:val="28"/>
        </w:rPr>
        <w:t>կարգեալ Եկեղեցիներու ծագման եւ զարգացման հոլովոյթը, Աստուա</w:t>
      </w:r>
      <w:r>
        <w:rPr>
          <w:rFonts w:ascii="Sylfaen" w:hAnsi="Sylfaen"/>
          <w:sz w:val="28"/>
          <w:szCs w:val="28"/>
        </w:rPr>
        <w:t>-</w:t>
      </w:r>
      <w:r w:rsidRPr="005054DD">
        <w:rPr>
          <w:rFonts w:ascii="Sylfaen" w:hAnsi="Sylfaen"/>
          <w:sz w:val="28"/>
          <w:szCs w:val="28"/>
        </w:rPr>
        <w:t>ծաշունչի ներշնչումը, Աւանդութեան հեղինակութիւնը, Քրիստոսաբա</w:t>
      </w:r>
      <w:r>
        <w:rPr>
          <w:rFonts w:ascii="Sylfaen" w:hAnsi="Sylfaen"/>
          <w:sz w:val="28"/>
          <w:szCs w:val="28"/>
        </w:rPr>
        <w:t>-</w:t>
      </w:r>
      <w:r w:rsidRPr="005054DD">
        <w:rPr>
          <w:rFonts w:ascii="Sylfaen" w:hAnsi="Sylfaen"/>
          <w:sz w:val="28"/>
          <w:szCs w:val="28"/>
        </w:rPr>
        <w:t xml:space="preserve">նական բանաձեւումները, Եկեղեցւոյ աւետարանչական նկարագիրը, </w:t>
      </w:r>
      <w:r w:rsidRPr="005054DD">
        <w:rPr>
          <w:rFonts w:ascii="Sylfaen" w:hAnsi="Sylfaen"/>
          <w:sz w:val="28"/>
          <w:szCs w:val="28"/>
        </w:rPr>
        <w:lastRenderedPageBreak/>
        <w:t>Քահանայութեան ըմբռնումը եւ Եկեղեցւոյ խորհուրդներուն ներգոր</w:t>
      </w:r>
      <w:r>
        <w:rPr>
          <w:rFonts w:ascii="Sylfaen" w:hAnsi="Sylfaen"/>
          <w:sz w:val="28"/>
          <w:szCs w:val="28"/>
        </w:rPr>
        <w:t>-</w:t>
      </w:r>
      <w:r w:rsidRPr="005054DD">
        <w:rPr>
          <w:rFonts w:ascii="Sylfaen" w:hAnsi="Sylfaen"/>
          <w:sz w:val="28"/>
          <w:szCs w:val="28"/>
        </w:rPr>
        <w:t>ծութիւնը հաւատացեալներու կեանքին մէջ:</w:t>
      </w:r>
    </w:p>
    <w:p w14:paraId="54935275"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13 Սեպտեմբեր 1994 թուականը պատմական դարձակէտ մը հան-դիսացաւ այս եկեղեցական երկու ընտանիքներու կեանքին մէջ, երբ ժողովականներ ստորագրեցին Քրիստոսաբանական համաձայնագիրը:</w:t>
      </w:r>
    </w:p>
    <w:p w14:paraId="32CF3D5A"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2001 թուականի Անթիլիասի ժողովը աւարտեց Աստուածաբա-նական Երկխօսութեան իննամեայ առաջին փուլը: Ժողովականներ մշակեցին տեղեկագիր մը եւ զայն ներկայացուցին Արեւելեան Ուղղա-փառ Եկեղեցիներու Հոգեւոր Պետերուն եւ Բարեկարգեալ Եկեղեցիներու Գործադիր Վարչութեան:</w:t>
      </w:r>
    </w:p>
    <w:p w14:paraId="53718048"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Տեղեկագրին մէջ անոնք անդրադարձան Աստուածաբանական Երկխօսութեան բերած դրական նպաստին՝ Քրիստոնէական վկայութեան եւ երկու ընտանիքներու փոխ-ծանօթացման խորացման մէջ, անձնական ծանօթութիւններու եւ հետեւեալ նիւթերու քննարկման լոյսին տակ.</w:t>
      </w:r>
    </w:p>
    <w:p w14:paraId="44533B26" w14:textId="77777777" w:rsidR="00D800E1"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Քրիստոսաբանական համաձայնագիր մը (Agreed statement on Christology),</w:t>
      </w:r>
    </w:p>
    <w:p w14:paraId="4810F759" w14:textId="77777777" w:rsidR="00D800E1"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Աւանդութիւն եւ Աստուածաշունչ (Tradition and Holy Scripture),</w:t>
      </w:r>
    </w:p>
    <w:p w14:paraId="4DEDE34E" w14:textId="77777777" w:rsidR="00D800E1"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Աստուածաբանին դերը քրիստոնեայ համայնքին մէջ (The role of the theologian in the Christian community),</w:t>
      </w:r>
    </w:p>
    <w:p w14:paraId="3A35F63C" w14:textId="77777777" w:rsidR="00D800E1"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Եկեղեցին եւ անոր առաքելութիւնը (The nature of the Church and her mission),</w:t>
      </w:r>
    </w:p>
    <w:p w14:paraId="43343FE7" w14:textId="77777777" w:rsidR="00D800E1"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Քահանայութիւն (Priesthood/Ministry),</w:t>
      </w:r>
    </w:p>
    <w:p w14:paraId="46844E2B" w14:textId="77777777" w:rsidR="00D800E1" w:rsidRPr="005054DD" w:rsidRDefault="00D800E1" w:rsidP="00D800E1">
      <w:pPr>
        <w:pStyle w:val="ListParagraph"/>
        <w:numPr>
          <w:ilvl w:val="0"/>
          <w:numId w:val="1"/>
        </w:numPr>
        <w:jc w:val="both"/>
        <w:rPr>
          <w:rFonts w:ascii="Sylfaen" w:hAnsi="Sylfaen"/>
          <w:sz w:val="28"/>
          <w:szCs w:val="28"/>
        </w:rPr>
      </w:pPr>
      <w:r w:rsidRPr="005054DD">
        <w:rPr>
          <w:rFonts w:ascii="Sylfaen" w:hAnsi="Sylfaen"/>
          <w:sz w:val="28"/>
          <w:szCs w:val="28"/>
        </w:rPr>
        <w:t>Խորհուրդներ (Sacraments):</w:t>
      </w:r>
    </w:p>
    <w:p w14:paraId="5CB7ABE0"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Տեղակագիրը հաստատեց թէ հակառակ աստուածաբանական համապարփակ համաձայնութեան չգոյութեան, ինչպէս նաեւ առա-ջադրուած նիւթերու ոչ-սպառիչ քննարկումներուն, Աստուածաբանական Երկխօսութիւնը կարեւոր դարձակէտ մը հանդիսացաւ միջ-եկեղեցական յարաբերութիւններու շրջագիծին մէջ՝ Քրիստոնէական հարուստ աւան</w:t>
      </w:r>
      <w:r>
        <w:rPr>
          <w:rFonts w:ascii="Sylfaen" w:hAnsi="Sylfaen"/>
          <w:sz w:val="28"/>
          <w:szCs w:val="28"/>
        </w:rPr>
        <w:t>-</w:t>
      </w:r>
      <w:r w:rsidRPr="005054DD">
        <w:rPr>
          <w:rFonts w:ascii="Sylfaen" w:hAnsi="Sylfaen"/>
          <w:sz w:val="28"/>
          <w:szCs w:val="28"/>
        </w:rPr>
        <w:t>դութիւններու փոխադարձ ծանօթացումով եւ նախաձեռնուած երկխօ</w:t>
      </w:r>
      <w:r>
        <w:rPr>
          <w:rFonts w:ascii="Sylfaen" w:hAnsi="Sylfaen"/>
          <w:sz w:val="28"/>
          <w:szCs w:val="28"/>
        </w:rPr>
        <w:t>-</w:t>
      </w:r>
      <w:r w:rsidRPr="005054DD">
        <w:rPr>
          <w:rFonts w:ascii="Sylfaen" w:hAnsi="Sylfaen"/>
          <w:sz w:val="28"/>
          <w:szCs w:val="28"/>
        </w:rPr>
        <w:t>սութիւնը զանազան բնագաւառներէ ներս շարունակելու յանձնա</w:t>
      </w:r>
      <w:r>
        <w:rPr>
          <w:rFonts w:ascii="Sylfaen" w:hAnsi="Sylfaen"/>
          <w:sz w:val="28"/>
          <w:szCs w:val="28"/>
        </w:rPr>
        <w:t>-</w:t>
      </w:r>
      <w:r w:rsidRPr="005054DD">
        <w:rPr>
          <w:rFonts w:ascii="Sylfaen" w:hAnsi="Sylfaen"/>
          <w:sz w:val="28"/>
          <w:szCs w:val="28"/>
        </w:rPr>
        <w:t>ռութեամբ:</w:t>
      </w:r>
    </w:p>
    <w:p w14:paraId="0D498B91"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Քրիստոնէական եկեղեցական խմբաւորումներու մէջ, Արեւելեան Ուղղափառ Եկեղեցիները կ</w:t>
      </w:r>
      <w:r>
        <w:rPr>
          <w:rFonts w:ascii="Sylfaen" w:hAnsi="Sylfaen"/>
          <w:sz w:val="28"/>
          <w:szCs w:val="28"/>
        </w:rPr>
        <w:t>՚</w:t>
      </w:r>
      <w:r w:rsidRPr="005054DD">
        <w:rPr>
          <w:rFonts w:ascii="Sylfaen" w:hAnsi="Sylfaen"/>
          <w:sz w:val="28"/>
          <w:szCs w:val="28"/>
        </w:rPr>
        <w:t>իյնան Ուղղափառ Եկեղեցւոյ ընտանիքին մէջ, որ իր հերթին կ</w:t>
      </w:r>
      <w:r>
        <w:rPr>
          <w:rFonts w:ascii="Sylfaen" w:hAnsi="Sylfaen"/>
          <w:sz w:val="28"/>
          <w:szCs w:val="28"/>
        </w:rPr>
        <w:t>՚</w:t>
      </w:r>
      <w:r w:rsidRPr="005054DD">
        <w:rPr>
          <w:rFonts w:ascii="Sylfaen" w:hAnsi="Sylfaen"/>
          <w:sz w:val="28"/>
          <w:szCs w:val="28"/>
        </w:rPr>
        <w:t>ընդգրկէ Քաղկեդոնական եւ Ոչ-Քաղկեդոնական Ուղ</w:t>
      </w:r>
      <w:r>
        <w:rPr>
          <w:rFonts w:ascii="Sylfaen" w:hAnsi="Sylfaen"/>
          <w:sz w:val="28"/>
          <w:szCs w:val="28"/>
        </w:rPr>
        <w:t>-</w:t>
      </w:r>
      <w:r w:rsidRPr="005054DD">
        <w:rPr>
          <w:rFonts w:ascii="Sylfaen" w:hAnsi="Sylfaen"/>
          <w:sz w:val="28"/>
          <w:szCs w:val="28"/>
        </w:rPr>
        <w:t>ղափառ Եկեղեցիները: Հայ, Ղպտի, Ասորի, Հնդիկ եւ Եթովպիացի Ուղ</w:t>
      </w:r>
      <w:r>
        <w:rPr>
          <w:rFonts w:ascii="Sylfaen" w:hAnsi="Sylfaen"/>
          <w:sz w:val="28"/>
          <w:szCs w:val="28"/>
        </w:rPr>
        <w:t>-</w:t>
      </w:r>
      <w:r w:rsidRPr="005054DD">
        <w:rPr>
          <w:rFonts w:ascii="Sylfaen" w:hAnsi="Sylfaen"/>
          <w:sz w:val="28"/>
          <w:szCs w:val="28"/>
        </w:rPr>
        <w:lastRenderedPageBreak/>
        <w:t>ղափառ Եկեղեցիները մաս կը կազմեն Ոչ-Քաղկեդոնական ընտանիքին, իսկ մնացեալ Ուղղափառ Եկեղեցիները (ինչպէս՝ Յոյն, Ռուս, Պուլկար եւ այլն) կը բաղկացնեն Քաղկեդոնական ընտանիքը:</w:t>
      </w:r>
    </w:p>
    <w:p w14:paraId="597BEF53"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Բարեկարգեալ Եկեղեցիները ունին աւելի քան 75 միլիոն հաւա-տացեալներ՝ աշխարհի աւելի քան հարիւր երկիրներու մէջ, եւ ի մի կը խմբեն 215 անդամ եկեղեցիներ, որոնց արմատները կը գտնուին 16-րդ դարու Բարեկարգչական շարժման մէջ եւ կը ներկայացուին Բարե-կարգեալ Եկեղեցիներու Համաշխարհային Խմբակցութեան միջոցաւ (World Alliance of Reformed Churches), որուն կեդրոնատեղին կը գտնուի Ժընեւի մէջ:</w:t>
      </w:r>
    </w:p>
    <w:p w14:paraId="02991F18" w14:textId="77777777" w:rsidR="00D800E1" w:rsidRPr="005054DD" w:rsidRDefault="00D800E1" w:rsidP="00D800E1">
      <w:pPr>
        <w:ind w:firstLine="720"/>
        <w:jc w:val="both"/>
        <w:rPr>
          <w:rFonts w:ascii="Sylfaen" w:hAnsi="Sylfaen"/>
          <w:sz w:val="28"/>
          <w:szCs w:val="28"/>
        </w:rPr>
      </w:pPr>
      <w:r w:rsidRPr="005054DD">
        <w:rPr>
          <w:rFonts w:ascii="Sylfaen" w:hAnsi="Sylfaen"/>
          <w:sz w:val="28"/>
          <w:szCs w:val="28"/>
        </w:rPr>
        <w:t>Այս Խմբակցութեան քարտուղարութիւնը կը համադրէ Բարե-կարգեալ Եկեղեցիներու աստուածաբանութեան եւ վկայութեան կապ</w:t>
      </w:r>
      <w:r>
        <w:rPr>
          <w:rFonts w:ascii="Sylfaen" w:hAnsi="Sylfaen"/>
          <w:sz w:val="28"/>
          <w:szCs w:val="28"/>
        </w:rPr>
        <w:t>ո</w:t>
      </w:r>
      <w:r w:rsidRPr="005054DD">
        <w:rPr>
          <w:rFonts w:ascii="Sylfaen" w:hAnsi="Sylfaen"/>
          <w:sz w:val="28"/>
          <w:szCs w:val="28"/>
        </w:rPr>
        <w:t>ւած հարցերը:</w:t>
      </w:r>
    </w:p>
    <w:p w14:paraId="474A8A53" w14:textId="77777777" w:rsidR="00D800E1" w:rsidRPr="005054DD" w:rsidRDefault="00D800E1" w:rsidP="00D800E1">
      <w:pPr>
        <w:jc w:val="both"/>
        <w:rPr>
          <w:rFonts w:ascii="Sylfaen" w:hAnsi="Sylfaen"/>
          <w:sz w:val="28"/>
          <w:szCs w:val="28"/>
        </w:rPr>
      </w:pPr>
      <w:r w:rsidRPr="005054DD">
        <w:rPr>
          <w:rFonts w:ascii="Sylfaen" w:hAnsi="Sylfaen"/>
          <w:sz w:val="28"/>
          <w:szCs w:val="28"/>
        </w:rPr>
        <w:t> </w:t>
      </w:r>
    </w:p>
    <w:p w14:paraId="11A96B3F" w14:textId="77777777" w:rsidR="00D800E1" w:rsidRPr="005054DD" w:rsidRDefault="00D800E1" w:rsidP="00D800E1">
      <w:pPr>
        <w:jc w:val="right"/>
        <w:rPr>
          <w:rFonts w:ascii="Sylfaen" w:hAnsi="Sylfaen"/>
          <w:sz w:val="28"/>
          <w:szCs w:val="28"/>
        </w:rPr>
      </w:pPr>
      <w:r w:rsidRPr="005054DD">
        <w:rPr>
          <w:rFonts w:ascii="Sylfaen" w:hAnsi="Sylfaen"/>
          <w:sz w:val="28"/>
          <w:szCs w:val="28"/>
        </w:rPr>
        <w:t>Նարեկ Ծ. Վրդ. Ալեէմէզեան</w:t>
      </w:r>
    </w:p>
    <w:p w14:paraId="75E6B92C"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3476B" w14:textId="77777777" w:rsidR="009837C0" w:rsidRDefault="009837C0" w:rsidP="00D800E1">
      <w:r>
        <w:separator/>
      </w:r>
    </w:p>
  </w:endnote>
  <w:endnote w:type="continuationSeparator" w:id="0">
    <w:p w14:paraId="14D25449" w14:textId="77777777" w:rsidR="009837C0" w:rsidRDefault="009837C0" w:rsidP="00D8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5926"/>
      <w:docPartObj>
        <w:docPartGallery w:val="Page Numbers (Bottom of Page)"/>
        <w:docPartUnique/>
      </w:docPartObj>
    </w:sdtPr>
    <w:sdtContent>
      <w:p w14:paraId="5E6354E4" w14:textId="12A5DBDE" w:rsidR="00D800E1" w:rsidRDefault="00D800E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A78342" w14:textId="77777777" w:rsidR="00D800E1" w:rsidRDefault="00D80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6453491"/>
      <w:docPartObj>
        <w:docPartGallery w:val="Page Numbers (Bottom of Page)"/>
        <w:docPartUnique/>
      </w:docPartObj>
    </w:sdtPr>
    <w:sdtContent>
      <w:p w14:paraId="6BD24E79" w14:textId="28A7E9E2" w:rsidR="00D800E1" w:rsidRDefault="00D800E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19E0D0" w14:textId="77777777" w:rsidR="00D800E1" w:rsidRDefault="00D8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17D945" w14:textId="77777777" w:rsidR="009837C0" w:rsidRDefault="009837C0" w:rsidP="00D800E1">
      <w:r>
        <w:separator/>
      </w:r>
    </w:p>
  </w:footnote>
  <w:footnote w:type="continuationSeparator" w:id="0">
    <w:p w14:paraId="11E30AD2" w14:textId="77777777" w:rsidR="009837C0" w:rsidRDefault="009837C0" w:rsidP="00D80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10427A"/>
    <w:multiLevelType w:val="hybridMultilevel"/>
    <w:tmpl w:val="255E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2429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0E1"/>
    <w:rsid w:val="00157BF2"/>
    <w:rsid w:val="003D7CBC"/>
    <w:rsid w:val="005824C9"/>
    <w:rsid w:val="006941E2"/>
    <w:rsid w:val="007D7895"/>
    <w:rsid w:val="009837C0"/>
    <w:rsid w:val="00B41865"/>
    <w:rsid w:val="00C117A9"/>
    <w:rsid w:val="00D800E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B4527B2"/>
  <w15:chartTrackingRefBased/>
  <w15:docId w15:val="{ADAD23A4-3746-CB41-930C-D363648D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E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D800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0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0E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0E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800E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800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00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00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00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0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0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0E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0E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00E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00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00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00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00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00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0E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800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0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800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00E1"/>
    <w:rPr>
      <w:i/>
      <w:iCs/>
      <w:color w:val="404040" w:themeColor="text1" w:themeTint="BF"/>
    </w:rPr>
  </w:style>
  <w:style w:type="paragraph" w:styleId="ListParagraph">
    <w:name w:val="List Paragraph"/>
    <w:basedOn w:val="Normal"/>
    <w:uiPriority w:val="34"/>
    <w:qFormat/>
    <w:rsid w:val="00D800E1"/>
    <w:pPr>
      <w:ind w:left="720"/>
      <w:contextualSpacing/>
    </w:pPr>
  </w:style>
  <w:style w:type="character" w:styleId="IntenseEmphasis">
    <w:name w:val="Intense Emphasis"/>
    <w:basedOn w:val="DefaultParagraphFont"/>
    <w:uiPriority w:val="21"/>
    <w:qFormat/>
    <w:rsid w:val="00D800E1"/>
    <w:rPr>
      <w:i/>
      <w:iCs/>
      <w:color w:val="2F5496" w:themeColor="accent1" w:themeShade="BF"/>
    </w:rPr>
  </w:style>
  <w:style w:type="paragraph" w:styleId="IntenseQuote">
    <w:name w:val="Intense Quote"/>
    <w:basedOn w:val="Normal"/>
    <w:next w:val="Normal"/>
    <w:link w:val="IntenseQuoteChar"/>
    <w:uiPriority w:val="30"/>
    <w:qFormat/>
    <w:rsid w:val="00D800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0E1"/>
    <w:rPr>
      <w:i/>
      <w:iCs/>
      <w:color w:val="2F5496" w:themeColor="accent1" w:themeShade="BF"/>
    </w:rPr>
  </w:style>
  <w:style w:type="character" w:styleId="IntenseReference">
    <w:name w:val="Intense Reference"/>
    <w:basedOn w:val="DefaultParagraphFont"/>
    <w:uiPriority w:val="32"/>
    <w:qFormat/>
    <w:rsid w:val="00D800E1"/>
    <w:rPr>
      <w:b/>
      <w:bCs/>
      <w:smallCaps/>
      <w:color w:val="2F5496" w:themeColor="accent1" w:themeShade="BF"/>
      <w:spacing w:val="5"/>
    </w:rPr>
  </w:style>
  <w:style w:type="paragraph" w:styleId="Footer">
    <w:name w:val="footer"/>
    <w:basedOn w:val="Normal"/>
    <w:link w:val="FooterChar"/>
    <w:uiPriority w:val="99"/>
    <w:unhideWhenUsed/>
    <w:rsid w:val="00D800E1"/>
    <w:pPr>
      <w:tabs>
        <w:tab w:val="center" w:pos="4680"/>
        <w:tab w:val="right" w:pos="9360"/>
      </w:tabs>
    </w:pPr>
  </w:style>
  <w:style w:type="character" w:customStyle="1" w:styleId="FooterChar">
    <w:name w:val="Footer Char"/>
    <w:basedOn w:val="DefaultParagraphFont"/>
    <w:link w:val="Footer"/>
    <w:uiPriority w:val="99"/>
    <w:rsid w:val="00D800E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80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2026-07-12T12:32:00Z</dcterms:created>
  <dcterms:modified xsi:type="dcterms:W3CDTF">2026-07-12T13:06:00Z</dcterms:modified>
</cp:coreProperties>
</file>