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A4B446" w14:textId="77777777" w:rsidR="00497144" w:rsidRPr="00497144" w:rsidRDefault="00497144" w:rsidP="00497144">
      <w:pPr>
        <w:rPr>
          <w:rFonts w:ascii="Sylfaen" w:hAnsi="Sylfaen"/>
          <w:b/>
          <w:bCs/>
          <w:u w:val="single"/>
          <w:lang w:val="hy-AM"/>
        </w:rPr>
      </w:pPr>
      <w:r w:rsidRPr="00497144">
        <w:rPr>
          <w:rFonts w:ascii="Sylfaen" w:hAnsi="Sylfaen"/>
          <w:b/>
          <w:bCs/>
          <w:u w:val="single"/>
          <w:lang w:val="hy-AM"/>
        </w:rPr>
        <w:t>ԽՈՀԱԳՐՈՒԹԻՒՆ</w:t>
      </w:r>
    </w:p>
    <w:p w14:paraId="25A4A8B0" w14:textId="77777777" w:rsidR="00497144" w:rsidRPr="00497144" w:rsidRDefault="00497144" w:rsidP="00497144">
      <w:pPr>
        <w:rPr>
          <w:rFonts w:ascii="Sylfaen" w:hAnsi="Sylfaen"/>
          <w:sz w:val="28"/>
          <w:szCs w:val="28"/>
          <w:lang w:val="hy-AM"/>
        </w:rPr>
      </w:pPr>
    </w:p>
    <w:p w14:paraId="38E837D0" w14:textId="77777777" w:rsidR="00497144" w:rsidRPr="00497144" w:rsidRDefault="00497144" w:rsidP="00497144">
      <w:pPr>
        <w:rPr>
          <w:rFonts w:ascii="Sylfaen" w:hAnsi="Sylfaen"/>
          <w:sz w:val="28"/>
          <w:szCs w:val="28"/>
          <w:lang w:val="hy-AM"/>
        </w:rPr>
      </w:pPr>
    </w:p>
    <w:p w14:paraId="3FB1F22A" w14:textId="77777777" w:rsidR="00497144" w:rsidRPr="00497144" w:rsidRDefault="00497144" w:rsidP="00497144">
      <w:pPr>
        <w:jc w:val="center"/>
        <w:rPr>
          <w:rFonts w:ascii="Sylfaen" w:hAnsi="Sylfaen"/>
          <w:sz w:val="32"/>
          <w:szCs w:val="32"/>
          <w:lang w:val="hy-AM"/>
        </w:rPr>
      </w:pPr>
      <w:r w:rsidRPr="00497144">
        <w:rPr>
          <w:rFonts w:ascii="Sylfaen" w:hAnsi="Sylfaen"/>
          <w:sz w:val="32"/>
          <w:szCs w:val="32"/>
          <w:lang w:val="hy-AM"/>
        </w:rPr>
        <w:t>ԺԱՌԱՆԳՈՐԴ ԵՐԿԻՆՔԻ ԱՐՔԱՅՈՒԹԵԱՆ</w:t>
      </w:r>
    </w:p>
    <w:p w14:paraId="28A419AA" w14:textId="77777777" w:rsidR="00497144" w:rsidRPr="00497144" w:rsidRDefault="00497144" w:rsidP="00497144">
      <w:pPr>
        <w:rPr>
          <w:rFonts w:ascii="Sylfaen" w:hAnsi="Sylfaen"/>
          <w:sz w:val="28"/>
          <w:szCs w:val="28"/>
          <w:lang w:val="hy-AM"/>
        </w:rPr>
      </w:pPr>
    </w:p>
    <w:p w14:paraId="3A795185" w14:textId="77777777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 xml:space="preserve">Ամանորի սեմին, հայ քրիստոնեայի աւելի քան երկհազարամեայ խոր հաւատքի ու բիւրեղ սէրի հոգեդարձով,– որովհետեւ այլընտրանք չունինք,– մեր աչքերը երկիրէ երկինք բարձրացուցած եւ մեծամտութենէ ու եսակեդրոնացումէ մերկացած, եկէ՛ք խորհրդածենք. </w:t>
      </w:r>
    </w:p>
    <w:p w14:paraId="5B392F16" w14:textId="77777777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 xml:space="preserve">Ի՞նչն է հինն ու նորը ժամանակին մէջ, որ «տարիով» կը սահմանուի։ Մեր համազգային կեանքին մէջ ինչպէ՞ս հինը պիտի թօթափենք եւ նորը հագնինք։ Տիեզերքի դարաւոր գոյութեան ի տես եւ անոր անհունութեան մէջ ո՞վ ենք մենք, որ այսօր մարմինով կանք եւ վաղը չկանք։ </w:t>
      </w:r>
    </w:p>
    <w:p w14:paraId="3BD03BAE" w14:textId="77777777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>Երբ ծածկի մը տակ գտնուինք (եկեղեցի, հանդիսասրահ, բնակարան, վրան)՝ կ՚անդրադառնանք, որ պատսպարուած ենք։ 2025-ին, ուր որ ալ ըլլանք, խորապէս գիտակցինք, թէ ամենէն ապահով ծածկը երկինքն ու երկիրը ստեղծած եւ պահպանող Աստուածն է, որուն պատկերն ու նմանութիւնը կրելու առանձնաշնորհը մարդ արարածներուս տրուած է ի վերուստ (հմմտ. Ծնունդներ 1.26)։ Սա պատիւ ու պա՛րտք է միանգամայն, որովհետեւ «Ո՜վ Տէր Քրիստոս, հոգին ես մեր երեսին եւ զօրութիւնը մեր գեղեցկութեան» (</w:t>
      </w:r>
      <w:r w:rsidRPr="00497144">
        <w:rPr>
          <w:rFonts w:ascii="Sylfaen" w:hAnsi="Sylfaen"/>
          <w:i/>
          <w:iCs/>
          <w:sz w:val="28"/>
          <w:szCs w:val="28"/>
          <w:lang w:val="hy-AM"/>
        </w:rPr>
        <w:t>Նարեկ աղօթամատեան Ս. Գրիգոր Նարեկացւոյ</w:t>
      </w:r>
      <w:r w:rsidRPr="00497144">
        <w:rPr>
          <w:rFonts w:ascii="Sylfaen" w:hAnsi="Sylfaen"/>
          <w:sz w:val="28"/>
          <w:szCs w:val="28"/>
          <w:lang w:val="hy-AM"/>
        </w:rPr>
        <w:t>, Ան-թիլիաս-Լիբանան, Բան ՀԶ, Ա., էջ 355)։</w:t>
      </w:r>
    </w:p>
    <w:p w14:paraId="3E8E5023" w14:textId="354BF480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 xml:space="preserve">Մարդ միաժամանակ ինքզինք փոքր ու մեծ եւ տկար ու ուժեղ կը զգայ, երբ ամեն արուեստական ծածկէ զերծ բաց երկինքին տակ է եւ միշտ կը յիշէ, թէ </w:t>
      </w:r>
      <w:r w:rsidRPr="00497144">
        <w:rPr>
          <w:rFonts w:ascii="Sylfaen" w:hAnsi="Sylfaen"/>
          <w:i/>
          <w:iCs/>
          <w:sz w:val="28"/>
          <w:szCs w:val="28"/>
          <w:lang w:val="hy-AM"/>
        </w:rPr>
        <w:t>«Երկինքը Աստուծոյ փառքը կը պատմէ, երկնակամարը անոր արարչութեան կը վկայէ»</w:t>
      </w:r>
      <w:r w:rsidRPr="00497144">
        <w:rPr>
          <w:rFonts w:ascii="Sylfaen" w:hAnsi="Sylfaen"/>
          <w:sz w:val="28"/>
          <w:szCs w:val="28"/>
          <w:lang w:val="hy-AM"/>
        </w:rPr>
        <w:t xml:space="preserve"> (Սղ 19.1). այսինքն ամբողջ ստեղծագործութիւնը ծագէ ի ծագ Աստուծոյ փառքը կը ցոլացնէ, եւ որովհետեւ մենք մեր Արարիչին պատկերին ու նմանութեան համաձայն գոյացած ենք, մաս-նակից ենք Անոր փառքին գովաբանութեան, տարածումին ու ծաղկումին։ Ասոր արձագանգն իսկ է տէրունի հրաւէրը, որ կ՚ըսէ. </w:t>
      </w:r>
      <w:r w:rsidRPr="00497144">
        <w:rPr>
          <w:rFonts w:ascii="Sylfaen" w:hAnsi="Sylfaen"/>
          <w:i/>
          <w:iCs/>
          <w:sz w:val="28"/>
          <w:szCs w:val="28"/>
          <w:lang w:val="hy-AM"/>
        </w:rPr>
        <w:t>«Դուք նախ խնդրեցէք, որ Աստուծոյ արքայութիւնը գայ եւ աշխատեցէք իր կամքը կատարել»</w:t>
      </w:r>
      <w:r w:rsidRPr="00497144">
        <w:rPr>
          <w:rFonts w:ascii="Sylfaen" w:hAnsi="Sylfaen"/>
          <w:sz w:val="28"/>
          <w:szCs w:val="28"/>
          <w:lang w:val="hy-AM"/>
        </w:rPr>
        <w:t xml:space="preserve"> (Մտ 6.33)։</w:t>
      </w:r>
    </w:p>
    <w:p w14:paraId="74A524F4" w14:textId="77777777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 xml:space="preserve">Այս հրաւէրը Յիսուսի ուսուցումներուն մէջ կեդրոնական տեղ կը գրաւէ եւ զայն կատարելապէս ըմբռնելու համար պարտաւոր ենք Աւե-տարան ըստ Մատթէոսի 6.24–32-ը ուշադրութեամբ կարդալ, ուր </w:t>
      </w:r>
      <w:r w:rsidRPr="00497144">
        <w:rPr>
          <w:rFonts w:ascii="Sylfaen" w:hAnsi="Sylfaen"/>
          <w:sz w:val="28"/>
          <w:szCs w:val="28"/>
          <w:lang w:val="hy-AM"/>
        </w:rPr>
        <w:lastRenderedPageBreak/>
        <w:t xml:space="preserve">Աստուած ու աշխարհիկ մտահոգութիւններ իրար կը բախին եւ մենք կը հրաւիրուինք Աստուծոյ նախապատւութիւն տալ՝ Աստուծոյ արքա-յութիւնը վայելելու եւ երկնաբաշխ արդարութեան մէջ ապրելով մեր ամենօրեայ կերակուրի եւ հագուստի տաղտուկներէն ձերբազատուելու, որովհետեւ </w:t>
      </w:r>
      <w:r w:rsidRPr="00497144">
        <w:rPr>
          <w:rFonts w:ascii="Sylfaen" w:hAnsi="Sylfaen"/>
          <w:i/>
          <w:iCs/>
          <w:sz w:val="28"/>
          <w:szCs w:val="28"/>
          <w:lang w:val="hy-AM"/>
        </w:rPr>
        <w:t>«Աստուած այդ բոլորը աւելիով պիտի տայ ձեզի»</w:t>
      </w:r>
      <w:r w:rsidRPr="00497144">
        <w:rPr>
          <w:rFonts w:ascii="Sylfaen" w:hAnsi="Sylfaen"/>
          <w:sz w:val="28"/>
          <w:szCs w:val="28"/>
          <w:lang w:val="hy-AM"/>
        </w:rPr>
        <w:t xml:space="preserve"> (Մտ 6.33)։  </w:t>
      </w:r>
    </w:p>
    <w:p w14:paraId="7E87A776" w14:textId="0381DBC6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>Առաւել՝ յիշենք, որ Աստուծոյ արքայութեան նախընտրութիւն տալու Յիսուսի հրահանգը կը գտնուի Լեռան քարոզի շրջագիծին մէջ (Մտ 5.1–7.28), ուր խստիւ կ՚արգիլուի մեր ողորմութիւնը, աղօթքն ու ծոմապա</w:t>
      </w:r>
      <w:r w:rsidR="00D3078C">
        <w:rPr>
          <w:rFonts w:ascii="Sylfaen" w:hAnsi="Sylfaen"/>
          <w:sz w:val="28"/>
          <w:szCs w:val="28"/>
          <w:lang w:val="hy-AM"/>
        </w:rPr>
        <w:t>-</w:t>
      </w:r>
      <w:r w:rsidRPr="00497144">
        <w:rPr>
          <w:rFonts w:ascii="Sylfaen" w:hAnsi="Sylfaen"/>
          <w:sz w:val="28"/>
          <w:szCs w:val="28"/>
          <w:lang w:val="hy-AM"/>
        </w:rPr>
        <w:t>հութիւնը ի ցոյց մարդերու կատարել, եւ փոխարէնը կը կանչուինք ական</w:t>
      </w:r>
      <w:r w:rsidR="00D3078C">
        <w:rPr>
          <w:rFonts w:ascii="Sylfaen" w:hAnsi="Sylfaen"/>
          <w:sz w:val="28"/>
          <w:szCs w:val="28"/>
          <w:lang w:val="hy-AM"/>
        </w:rPr>
        <w:t>-</w:t>
      </w:r>
      <w:r w:rsidRPr="00497144">
        <w:rPr>
          <w:rFonts w:ascii="Sylfaen" w:hAnsi="Sylfaen"/>
          <w:sz w:val="28"/>
          <w:szCs w:val="28"/>
          <w:lang w:val="hy-AM"/>
        </w:rPr>
        <w:t xml:space="preserve">ջալուր դառնալու Աստուածորդիին </w:t>
      </w:r>
      <w:r w:rsidRPr="00497144">
        <w:rPr>
          <w:rFonts w:ascii="Sylfaen" w:hAnsi="Sylfaen"/>
          <w:i/>
          <w:iCs/>
          <w:sz w:val="28"/>
          <w:szCs w:val="28"/>
          <w:lang w:val="hy-AM"/>
        </w:rPr>
        <w:t>«Ապաշխարեցէ՛ք, որովհետեւ երկին</w:t>
      </w:r>
      <w:r w:rsidR="00D3078C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497144">
        <w:rPr>
          <w:rFonts w:ascii="Sylfaen" w:hAnsi="Sylfaen"/>
          <w:i/>
          <w:iCs/>
          <w:sz w:val="28"/>
          <w:szCs w:val="28"/>
          <w:lang w:val="hy-AM"/>
        </w:rPr>
        <w:t>քի արքայութիւնը մօտեցած է»</w:t>
      </w:r>
      <w:r w:rsidRPr="00497144">
        <w:rPr>
          <w:rFonts w:ascii="Sylfaen" w:hAnsi="Sylfaen"/>
          <w:sz w:val="28"/>
          <w:szCs w:val="28"/>
          <w:lang w:val="hy-AM"/>
        </w:rPr>
        <w:t xml:space="preserve"> (Մտ 4.17) կոչին։ Ապաշխարել կը նշանակէ Աստուծոյ դառնալ եւ կատարելապէս Անոր վստահիլ. մեղքէն Անմեղին ու անմեղութեան երթալ եւ մեզի եկած Արքայէն ու արքայութենէն չբաժնուիլ։</w:t>
      </w:r>
    </w:p>
    <w:p w14:paraId="35305F9D" w14:textId="77777777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 xml:space="preserve">Ս. Գրիգոր Տաթեւացի (1346–1409) կը գրէ. «Երկինքի արքայութիւն կը կոչուի նաեւ սուրբ եկեղեցին, որովհետեւ բնութենակից է վերին արքայութ-եան՝ ինչպէս Յիսուս կ՚ըսէ. </w:t>
      </w:r>
      <w:r w:rsidRPr="00497144">
        <w:rPr>
          <w:rFonts w:ascii="Sylfaen" w:hAnsi="Sylfaen"/>
          <w:i/>
          <w:iCs/>
          <w:sz w:val="28"/>
          <w:szCs w:val="28"/>
          <w:lang w:val="hy-AM"/>
        </w:rPr>
        <w:t>«Երկինքի արքայութիւնը կը նմանի ծովը նետ-ւած ուռկանի մը, ուր ամեն տեսակ ձուկ կը բռնուի»</w:t>
      </w:r>
      <w:r w:rsidRPr="00497144">
        <w:rPr>
          <w:rFonts w:ascii="Sylfaen" w:hAnsi="Sylfaen"/>
          <w:sz w:val="28"/>
          <w:szCs w:val="28"/>
          <w:lang w:val="hy-AM"/>
        </w:rPr>
        <w:t xml:space="preserve"> (Մտ 13.47)» (հմմտ. </w:t>
      </w:r>
      <w:r w:rsidRPr="00497144">
        <w:rPr>
          <w:rFonts w:ascii="Sylfaen" w:hAnsi="Sylfaen"/>
          <w:i/>
          <w:iCs/>
          <w:sz w:val="28"/>
          <w:szCs w:val="28"/>
          <w:lang w:val="hy-AM"/>
        </w:rPr>
        <w:t>Ոսկեփորիկ</w:t>
      </w:r>
      <w:r w:rsidRPr="00497144">
        <w:rPr>
          <w:rFonts w:ascii="Sylfaen" w:hAnsi="Sylfaen"/>
          <w:sz w:val="28"/>
          <w:szCs w:val="28"/>
          <w:lang w:val="hy-AM"/>
        </w:rPr>
        <w:t xml:space="preserve">, Գլուխ Ա. - «Երկինքի արքայութեան մասին», </w:t>
      </w:r>
    </w:p>
    <w:p w14:paraId="1BD0ECB8" w14:textId="77777777" w:rsidR="00497144" w:rsidRPr="00497144" w:rsidRDefault="00497144" w:rsidP="00497144">
      <w:pPr>
        <w:jc w:val="both"/>
        <w:rPr>
          <w:rFonts w:ascii="Sylfaen" w:hAnsi="Sylfaen"/>
          <w:sz w:val="28"/>
          <w:szCs w:val="28"/>
          <w:lang w:val="hy-AM"/>
        </w:rPr>
      </w:pPr>
      <w:hyperlink r:id="rId6" w:history="1">
        <w:r w:rsidRPr="00497144">
          <w:rPr>
            <w:rStyle w:val="Hyperlink"/>
            <w:rFonts w:ascii="Sylfaen" w:hAnsi="Sylfaen"/>
            <w:lang w:val="hy-AM"/>
          </w:rPr>
          <w:t>https://ter-hambardzum.net/wp-content/uploads/2017/04/Grigor_Tatevaci_Vokeporik.pdf</w:t>
        </w:r>
      </w:hyperlink>
      <w:r w:rsidRPr="00497144">
        <w:rPr>
          <w:rFonts w:ascii="Sylfaen" w:hAnsi="Sylfaen"/>
          <w:sz w:val="28"/>
          <w:szCs w:val="28"/>
          <w:lang w:val="hy-AM"/>
        </w:rPr>
        <w:t>)։</w:t>
      </w:r>
    </w:p>
    <w:p w14:paraId="39160ACA" w14:textId="77777777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>Հայ եկեղեցի-ուռկանը նետուած է հայ ազգի ծովուն մէջ եւ ամեն տեսակ ձուկ կը բռնէ։ Աստուած պիտանի ձուկերը կը հաւաքէ եւ Իր արքա-յութեան սեղանին վրայ կը դնէ...։</w:t>
      </w:r>
    </w:p>
    <w:p w14:paraId="1DA8A6D9" w14:textId="77777777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 xml:space="preserve">1 յունուար 1929-ի </w:t>
      </w:r>
      <w:r w:rsidRPr="00497144">
        <w:rPr>
          <w:rFonts w:ascii="Sylfaen" w:hAnsi="Sylfaen"/>
          <w:i/>
          <w:iCs/>
          <w:sz w:val="28"/>
          <w:szCs w:val="28"/>
          <w:lang w:val="hy-AM"/>
        </w:rPr>
        <w:t>Ազդակ</w:t>
      </w:r>
      <w:r w:rsidRPr="00497144">
        <w:rPr>
          <w:rFonts w:ascii="Sylfaen" w:hAnsi="Sylfaen"/>
          <w:sz w:val="28"/>
          <w:szCs w:val="28"/>
          <w:lang w:val="hy-AM"/>
        </w:rPr>
        <w:t>-ի խմբագրականին մէջ կը կարդանք. «Թէ մայր երկրի եւ թէ ալ գաղութահայ կեանքի մէջ մխիթարական ոչ մէկ երեւոյթ արձանագրեց անցեալ տարին» (</w:t>
      </w:r>
      <w:hyperlink r:id="rId7" w:history="1">
        <w:r w:rsidRPr="00497144">
          <w:rPr>
            <w:rStyle w:val="Hyperlink"/>
            <w:rFonts w:ascii="Sylfaen" w:hAnsi="Sylfaen"/>
            <w:lang w:val="hy-AM"/>
          </w:rPr>
          <w:t>http://tert.nla.am/archive/NLA%20TERT/Azdak1927/1929/186_ocr.pdf</w:t>
        </w:r>
      </w:hyperlink>
      <w:r w:rsidRPr="00497144">
        <w:rPr>
          <w:rFonts w:ascii="Sylfaen" w:hAnsi="Sylfaen"/>
          <w:sz w:val="28"/>
          <w:szCs w:val="28"/>
          <w:lang w:val="hy-AM"/>
        </w:rPr>
        <w:t xml:space="preserve">)։ </w:t>
      </w:r>
    </w:p>
    <w:p w14:paraId="6A15A6E6" w14:textId="77777777" w:rsidR="00497144" w:rsidRPr="00497144" w:rsidRDefault="00497144" w:rsidP="0049714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>Պէտք է գրգռել հայ պատմութեան 1928 տարիի էջերը մեր ազգային կեանքի անմխիթար վիճակը ըմբռնելու համար։ Անշուշտ զայն չենք կրնար հոս կատարել։ Բայց տիրական է այն իրողութիւնը, որ դժբախտաբար պատմութիւնը ինքզինք կրկնեց նաեւ 2024 տարիի ընթացքին...։</w:t>
      </w:r>
    </w:p>
    <w:p w14:paraId="5BB0BE1D" w14:textId="77777777" w:rsidR="00497144" w:rsidRPr="00497144" w:rsidRDefault="00497144" w:rsidP="00497144">
      <w:pPr>
        <w:ind w:firstLine="720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>Հին տարին աւարտեցաւ։ Նոր տարին բարով գայ եւ օրհնեալ ըլլայ...</w:t>
      </w:r>
    </w:p>
    <w:p w14:paraId="267A4257" w14:textId="77777777" w:rsidR="00497144" w:rsidRPr="00497144" w:rsidRDefault="00497144" w:rsidP="00497144">
      <w:pPr>
        <w:jc w:val="both"/>
        <w:rPr>
          <w:rFonts w:ascii="Sylfaen" w:hAnsi="Sylfaen"/>
          <w:sz w:val="28"/>
          <w:szCs w:val="28"/>
          <w:lang w:val="hy-AM"/>
        </w:rPr>
      </w:pPr>
    </w:p>
    <w:p w14:paraId="3B4FDB59" w14:textId="77777777" w:rsidR="00497144" w:rsidRPr="00497144" w:rsidRDefault="00497144" w:rsidP="00497144">
      <w:pPr>
        <w:jc w:val="both"/>
        <w:rPr>
          <w:rFonts w:ascii="Sylfaen" w:hAnsi="Sylfaen"/>
          <w:sz w:val="28"/>
          <w:szCs w:val="28"/>
          <w:lang w:val="hy-AM"/>
        </w:rPr>
      </w:pPr>
      <w:r w:rsidRPr="00497144">
        <w:rPr>
          <w:rFonts w:ascii="Sylfaen" w:hAnsi="Sylfaen"/>
          <w:sz w:val="28"/>
          <w:szCs w:val="28"/>
          <w:lang w:val="hy-AM"/>
        </w:rPr>
        <w:t>Անթիլիաս, 1 յունուար 2025</w:t>
      </w:r>
      <w:r w:rsidRPr="00497144">
        <w:rPr>
          <w:rFonts w:ascii="Sylfaen" w:hAnsi="Sylfaen"/>
          <w:sz w:val="28"/>
          <w:szCs w:val="28"/>
          <w:lang w:val="hy-AM"/>
        </w:rPr>
        <w:tab/>
      </w:r>
      <w:r w:rsidRPr="00497144">
        <w:rPr>
          <w:rFonts w:ascii="Sylfaen" w:hAnsi="Sylfaen"/>
          <w:sz w:val="28"/>
          <w:szCs w:val="28"/>
          <w:lang w:val="hy-AM"/>
        </w:rPr>
        <w:tab/>
      </w:r>
      <w:r w:rsidRPr="00497144">
        <w:rPr>
          <w:rFonts w:ascii="Sylfaen" w:hAnsi="Sylfaen"/>
          <w:sz w:val="28"/>
          <w:szCs w:val="28"/>
          <w:lang w:val="hy-AM"/>
        </w:rPr>
        <w:tab/>
      </w:r>
      <w:r w:rsidRPr="00497144">
        <w:rPr>
          <w:rFonts w:ascii="Sylfaen" w:hAnsi="Sylfaen"/>
          <w:sz w:val="28"/>
          <w:szCs w:val="28"/>
          <w:lang w:val="hy-AM"/>
        </w:rPr>
        <w:tab/>
        <w:t xml:space="preserve">      Նարեկ արք. Ալեէմէզեան</w:t>
      </w:r>
    </w:p>
    <w:p w14:paraId="4668A12E" w14:textId="77777777" w:rsidR="007D7895" w:rsidRPr="00497144" w:rsidRDefault="007D7895">
      <w:pPr>
        <w:rPr>
          <w:rFonts w:ascii="Sylfaen" w:hAnsi="Sylfaen"/>
        </w:rPr>
      </w:pPr>
    </w:p>
    <w:sectPr w:rsidR="007D7895" w:rsidRPr="00497144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BBCB51" w14:textId="77777777" w:rsidR="006B2F32" w:rsidRDefault="006B2F32" w:rsidP="00D3078C">
      <w:r>
        <w:separator/>
      </w:r>
    </w:p>
  </w:endnote>
  <w:endnote w:type="continuationSeparator" w:id="0">
    <w:p w14:paraId="7FA27C02" w14:textId="77777777" w:rsidR="006B2F32" w:rsidRDefault="006B2F32" w:rsidP="00D30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6828214"/>
      <w:docPartObj>
        <w:docPartGallery w:val="Page Numbers (Bottom of Page)"/>
        <w:docPartUnique/>
      </w:docPartObj>
    </w:sdtPr>
    <w:sdtContent>
      <w:p w14:paraId="39D06041" w14:textId="2538F158" w:rsidR="00D3078C" w:rsidRDefault="00D3078C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97071F4" w14:textId="77777777" w:rsidR="00D3078C" w:rsidRDefault="00D307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25870691"/>
      <w:docPartObj>
        <w:docPartGallery w:val="Page Numbers (Bottom of Page)"/>
        <w:docPartUnique/>
      </w:docPartObj>
    </w:sdtPr>
    <w:sdtContent>
      <w:p w14:paraId="6BE04447" w14:textId="4931F23F" w:rsidR="00D3078C" w:rsidRDefault="00D3078C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48F4B3" w14:textId="77777777" w:rsidR="00D3078C" w:rsidRDefault="00D30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3C7699" w14:textId="77777777" w:rsidR="006B2F32" w:rsidRDefault="006B2F32" w:rsidP="00D3078C">
      <w:r>
        <w:separator/>
      </w:r>
    </w:p>
  </w:footnote>
  <w:footnote w:type="continuationSeparator" w:id="0">
    <w:p w14:paraId="16D5CD96" w14:textId="77777777" w:rsidR="006B2F32" w:rsidRDefault="006B2F32" w:rsidP="00D3078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144"/>
    <w:rsid w:val="003D7CBC"/>
    <w:rsid w:val="00497144"/>
    <w:rsid w:val="005824C9"/>
    <w:rsid w:val="006B2F32"/>
    <w:rsid w:val="007D7895"/>
    <w:rsid w:val="00B41865"/>
    <w:rsid w:val="00D3078C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DE8FC5"/>
  <w15:chartTrackingRefBased/>
  <w15:docId w15:val="{A9653823-4F83-5E48-B70F-DDFDB46C2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144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7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1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1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1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1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1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1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1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14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14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14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1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1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1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1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1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14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1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1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144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144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4971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1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14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9714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307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78C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D30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tert.nla.am/archive/NLA%20TERT/Azdak1927/1929/186_ocr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r-hambardzum.net/wp-content/uploads/2017/04/Grigor_Tatevaci_Vokeporik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2026-07-25T22:04:00Z</dcterms:created>
  <dcterms:modified xsi:type="dcterms:W3CDTF">2026-07-25T22:07:00Z</dcterms:modified>
</cp:coreProperties>
</file>