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9AF03A" w14:textId="77777777" w:rsidR="00F44C5E" w:rsidRPr="00F44C5E" w:rsidRDefault="00F44C5E" w:rsidP="00F44C5E">
      <w:pPr>
        <w:pStyle w:val="Subtitle"/>
        <w:spacing w:after="0"/>
        <w:jc w:val="center"/>
        <w:rPr>
          <w:rFonts w:ascii="Sylfaen" w:hAnsi="Sylfaen"/>
          <w:i/>
          <w:iCs/>
          <w:color w:val="000000" w:themeColor="text1"/>
          <w:spacing w:val="0"/>
          <w:sz w:val="32"/>
          <w:szCs w:val="32"/>
        </w:rPr>
      </w:pPr>
      <w:r w:rsidRPr="00F44C5E">
        <w:rPr>
          <w:rFonts w:ascii="Sylfaen" w:hAnsi="Sylfaen"/>
          <w:color w:val="000000" w:themeColor="text1"/>
          <w:spacing w:val="0"/>
          <w:sz w:val="32"/>
          <w:szCs w:val="32"/>
        </w:rPr>
        <w:t>ԱՆԹՈՒՐԱՅԻ ՈՐԲՈՒԿՆԵՐՈՒ ՅՈՒՇԱԿՈԹՈՂԻՆ</w:t>
      </w:r>
    </w:p>
    <w:p w14:paraId="23FEA64E" w14:textId="77777777" w:rsidR="00F44C5E" w:rsidRPr="00F44C5E" w:rsidRDefault="00F44C5E" w:rsidP="00F44C5E">
      <w:pPr>
        <w:pStyle w:val="Subtitle"/>
        <w:spacing w:after="0"/>
        <w:jc w:val="center"/>
        <w:rPr>
          <w:rFonts w:ascii="Sylfaen" w:hAnsi="Sylfaen"/>
          <w:i/>
          <w:iCs/>
          <w:color w:val="000000" w:themeColor="text1"/>
          <w:spacing w:val="0"/>
          <w:sz w:val="32"/>
          <w:szCs w:val="32"/>
        </w:rPr>
      </w:pPr>
      <w:r w:rsidRPr="00F44C5E">
        <w:rPr>
          <w:rFonts w:ascii="Sylfaen" w:hAnsi="Sylfaen"/>
          <w:color w:val="000000" w:themeColor="text1"/>
          <w:spacing w:val="0"/>
          <w:sz w:val="32"/>
          <w:szCs w:val="32"/>
        </w:rPr>
        <w:t>ԽՈՐՀՈՒՐԴՆ ՈՒ ՊԱՏԳԱՄԸ</w:t>
      </w:r>
    </w:p>
    <w:p w14:paraId="7B3ED1E1" w14:textId="77777777" w:rsidR="00F44C5E" w:rsidRPr="00F44C5E" w:rsidRDefault="00F44C5E" w:rsidP="00F44C5E">
      <w:pPr>
        <w:pStyle w:val="Subtitle"/>
        <w:spacing w:after="0"/>
        <w:jc w:val="both"/>
        <w:rPr>
          <w:rFonts w:ascii="Sylfaen" w:hAnsi="Sylfaen"/>
          <w:i/>
          <w:iCs/>
          <w:color w:val="000000" w:themeColor="text1"/>
          <w:spacing w:val="0"/>
        </w:rPr>
      </w:pPr>
      <w:r w:rsidRPr="00F44C5E">
        <w:rPr>
          <w:rFonts w:ascii="Sylfaen" w:hAnsi="Sylfaen"/>
          <w:color w:val="000000" w:themeColor="text1"/>
          <w:spacing w:val="0"/>
        </w:rPr>
        <w:t> </w:t>
      </w:r>
    </w:p>
    <w:p w14:paraId="340692E2" w14:textId="77777777" w:rsidR="00F44C5E" w:rsidRPr="00F44C5E" w:rsidRDefault="00F44C5E" w:rsidP="00F44C5E">
      <w:pPr>
        <w:pStyle w:val="Subtitle"/>
        <w:spacing w:after="0"/>
        <w:ind w:firstLine="720"/>
        <w:jc w:val="both"/>
        <w:rPr>
          <w:rFonts w:ascii="Sylfaen" w:hAnsi="Sylfaen"/>
          <w:i/>
          <w:iCs/>
          <w:color w:val="000000" w:themeColor="text1"/>
          <w:spacing w:val="0"/>
        </w:rPr>
      </w:pPr>
      <w:r w:rsidRPr="00F44C5E">
        <w:rPr>
          <w:rFonts w:ascii="Sylfaen" w:hAnsi="Sylfaen"/>
          <w:color w:val="000000" w:themeColor="text1"/>
          <w:spacing w:val="0"/>
        </w:rPr>
        <w:t>22 Սեպտեմբեր 2010-ին, Անթուրայի մէջ, 1915–1918 թուականներուն թուրքերու կողմէ բռնութեամբ հաւատուրացութեան եւ ազգամոռացման բռնազբօս քաղաքականութեան զոհ դարձած հայ որբուկներու յիշատակին նուիրուած աղօթամրմունջ եւ հայապահանջ մթնոլորտին մէջ, յուշակոթող մը կը բարձրանար՝ Սեպտեմբերին մէջ Ապրիլը վերապրեցնելով հայոր-դիներուս հոգիներուն մէջ եւ անգամ մը եւս վերահաստատելով, թէ ամեն օր Ապրիլ 24 է գիտակից հայուն համար՝ որպէս յիշատակի եւ պա-հանջատիրութեան մշտահունչ մարտահրաւէր։</w:t>
      </w:r>
    </w:p>
    <w:p w14:paraId="7B3DC263" w14:textId="77777777" w:rsidR="00F44C5E" w:rsidRPr="00F44C5E" w:rsidRDefault="00F44C5E" w:rsidP="00F44C5E">
      <w:pPr>
        <w:pStyle w:val="Subtitle"/>
        <w:spacing w:after="0"/>
        <w:ind w:firstLine="720"/>
        <w:jc w:val="both"/>
        <w:rPr>
          <w:rFonts w:ascii="Sylfaen" w:hAnsi="Sylfaen"/>
          <w:i/>
          <w:iCs/>
          <w:color w:val="000000" w:themeColor="text1"/>
          <w:spacing w:val="0"/>
        </w:rPr>
      </w:pPr>
      <w:r w:rsidRPr="00F44C5E">
        <w:rPr>
          <w:rFonts w:ascii="Sylfaen" w:hAnsi="Sylfaen"/>
          <w:color w:val="000000" w:themeColor="text1"/>
          <w:spacing w:val="0"/>
        </w:rPr>
        <w:t>Անթուրայի որբուկներուն ձօնուած յուշակոթողը ունի իր ուրոյն խորհուրդն ու պատգամը՝ խտացած հետեւեալ կէտերուն մէջ.</w:t>
      </w:r>
    </w:p>
    <w:p w14:paraId="0B574B73" w14:textId="77777777" w:rsidR="00F44C5E" w:rsidRPr="00F44C5E" w:rsidRDefault="00F44C5E" w:rsidP="00F44C5E">
      <w:pPr>
        <w:pStyle w:val="Subtitle"/>
        <w:spacing w:after="0"/>
        <w:ind w:firstLine="720"/>
        <w:jc w:val="both"/>
        <w:rPr>
          <w:rFonts w:ascii="Sylfaen" w:hAnsi="Sylfaen"/>
          <w:i/>
          <w:iCs/>
          <w:color w:val="000000" w:themeColor="text1"/>
          <w:spacing w:val="0"/>
        </w:rPr>
      </w:pPr>
      <w:r w:rsidRPr="00F44C5E">
        <w:rPr>
          <w:rFonts w:ascii="Sylfaen" w:hAnsi="Sylfaen"/>
          <w:color w:val="000000" w:themeColor="text1"/>
          <w:spacing w:val="0"/>
        </w:rPr>
        <w:t>Առաջին,</w:t>
      </w:r>
      <w:r w:rsidRPr="00F44C5E">
        <w:rPr>
          <w:rFonts w:ascii="Sylfaen" w:hAnsi="Sylfaen"/>
          <w:b/>
          <w:bCs/>
          <w:color w:val="000000" w:themeColor="text1"/>
          <w:spacing w:val="0"/>
        </w:rPr>
        <w:t> յուշակոթողը կը բաղկանայ խաչքարէ մը եւ որբուկ մը մարմնաւորող արձանէ մը</w:t>
      </w:r>
      <w:r w:rsidRPr="00F44C5E">
        <w:rPr>
          <w:rFonts w:ascii="Sylfaen" w:hAnsi="Sylfaen"/>
          <w:color w:val="000000" w:themeColor="text1"/>
          <w:spacing w:val="0"/>
        </w:rPr>
        <w:t xml:space="preserve">։ Խաչքարին մէջ պէտք է տեսնել մեր ժողո-վուրդին ամբողջութիւնը՝ իր անցեալով եւ ներկայով, իր տառապանք-ներով եւ յաղթանակներով, իր իրագործումներով եւ այսօրուան պար-տաւորութիւններով։ Խաչքարը հայ հաւաքականութիւնը ցոլացնելու թե-լադրականութեամբ կը շնչէ։ Իսկ որբուկը ո՛չ միայն կը խորհրդանշէ անշիրիմ մնացած Անթուրայի հայ որբուկներուն հանգրուանումը խաչ-քարին հովանիին ներքեւ, այլ նաեւ՝ մեր նոր սերունդն ու անոր աշխարհատարած ներկայութիւնը այսօր եւ վաղը։ Խաչքարին եւ որբուկին հարեւանութեամբ գտնուող գերեզմաններուն խաչակնիք տապանաքարը սա պարզ բառերով կը պատմէ հայուն աղէտը՝ «Աստ հանգչին հայ որբուկներ»։ Ինչո՞ւ աստ եւ ո՛չ անդ՝ ի Հայաստան եւ ի Կիլիկիա…։ Ինչո՞ւ աստ եւ ո՛չ անդ՝ ընտանեկան դամբարաններու մէջ…։ Այս հարցումներուն պատասխաններով մտամոլոր է հայ որբուկը եւ նոյն տագնապին մէջ են այսօր հայ պատանին ու երիտասարդը՝ «ո՞վ եմ եսի» ինքնութեան փնտռտուքով։ Հայ ինքնութեան դրոշմը մեզի փոխանցուած աստ-ւածատուր պարգեւ մըն է, որուն փայլքը իւրաքանչիւր հայուն անմնացորդ մասնակցութեամբ կը ճառագայթէ մեր հաւաքական կեանքին մէջ եւ կ՚անդրանցնի ներանձնական սահմանները։ Ես կը հաւատամ, որ այս հասկացողութեամբ Տիկին Գոհար Խաչատուրեան եւ զաւակը՝ Յարութ կատարեցին մեկենասութիւնը այս յուշակոթողին ու նոյն հոգեկան </w:t>
      </w:r>
      <w:r w:rsidRPr="00F44C5E">
        <w:rPr>
          <w:rFonts w:ascii="Sylfaen" w:hAnsi="Sylfaen"/>
          <w:color w:val="000000" w:themeColor="text1"/>
          <w:spacing w:val="0"/>
        </w:rPr>
        <w:lastRenderedPageBreak/>
        <w:t>բաւարարութիւնը ունեցաւ հայ Անթուրան յայտնաբերող Միսաք Քելեշեան։    </w:t>
      </w:r>
    </w:p>
    <w:p w14:paraId="2EF63B71" w14:textId="77777777" w:rsidR="00F44C5E" w:rsidRPr="00F44C5E" w:rsidRDefault="00F44C5E" w:rsidP="00F44C5E">
      <w:pPr>
        <w:pStyle w:val="Subtitle"/>
        <w:spacing w:after="0"/>
        <w:ind w:firstLine="720"/>
        <w:jc w:val="both"/>
        <w:rPr>
          <w:rFonts w:ascii="Sylfaen" w:hAnsi="Sylfaen"/>
          <w:i/>
          <w:iCs/>
          <w:color w:val="000000" w:themeColor="text1"/>
          <w:spacing w:val="0"/>
        </w:rPr>
      </w:pPr>
      <w:r w:rsidRPr="00F44C5E">
        <w:rPr>
          <w:rFonts w:ascii="Sylfaen" w:hAnsi="Sylfaen"/>
          <w:color w:val="000000" w:themeColor="text1"/>
          <w:spacing w:val="0"/>
        </w:rPr>
        <w:t>Երկրորդ,</w:t>
      </w:r>
      <w:r w:rsidRPr="00F44C5E">
        <w:rPr>
          <w:rFonts w:ascii="Sylfaen" w:hAnsi="Sylfaen"/>
          <w:b/>
          <w:bCs/>
          <w:color w:val="000000" w:themeColor="text1"/>
          <w:spacing w:val="0"/>
        </w:rPr>
        <w:t> խաչքարը ընդելուզուած է հայ այբուբենին տառերով եւ հայ մանուկներուն դիմաքանդակներով</w:t>
      </w:r>
      <w:r w:rsidRPr="00F44C5E">
        <w:rPr>
          <w:rFonts w:ascii="Sylfaen" w:hAnsi="Sylfaen"/>
          <w:color w:val="000000" w:themeColor="text1"/>
          <w:spacing w:val="0"/>
        </w:rPr>
        <w:t>։ Իւրաքանչիւր գիր եւ դէմք արտայայտութիւն մը ունի եւ ներքին ծալք մը կը բանայ։ Սակայն, անոնք միասնաբար ամբողջական հայութեան ու մանաւանդ մեր նոր սերունդին կը թելադրեն այսօրուան եւ վաղուան հայրենիքին, հայ եկեղեցւոյ, գիրին, դպրոցին, մշակոյթին, ընտանիքին ու մանուկին սրբութեան եւ անմա-հութեան այժմէականութիւնը։ Չմոռնանք, որ նոյնիսկ երբ անհայրենիք, անդպրոց եւ անընտանիք մնալու պարտադրանքը ճնշեց մեր վրան, Հայ Եկեղեցի՛ն եղաւ մեր հայրենիքը, դպրոցն ու ընտանիքը՝ Սուրբ Խաչին եւ Սրբարար Խաչեալին խորհուրդովը պարուրելով մեր ցրտահար հոգիները։ Հայ Եկեղեցին այսօր եւս կոչուած է նո՛յն առաքելութիւնը ծաւալելու մեր ժողովուրդի աշխարհացրիւ զաւակներուն կեանքէն ներս, որուն հրաւէրը կու գայ որբուկին ձեռքին մէջ գտնուող երկրագունդէն։ Այսօր խաչքարն ու երկրագունդը,– քրիստոնէական հաւատքն ու համաշխարհայնացումը, հայկականն ու միջազգայնականը,– իրարու մերձեցնելու եւ ներդաշնա-կելու դժուարին կոչումը դարձեա՛լ կը պատկանի Հայ Եկեղեցւոյ։ </w:t>
      </w:r>
    </w:p>
    <w:p w14:paraId="37532E86" w14:textId="091CB251" w:rsidR="00F44C5E" w:rsidRPr="00F44C5E" w:rsidRDefault="00F44C5E" w:rsidP="00F44C5E">
      <w:pPr>
        <w:pStyle w:val="Subtitle"/>
        <w:spacing w:after="0"/>
        <w:ind w:firstLine="720"/>
        <w:jc w:val="both"/>
        <w:rPr>
          <w:rFonts w:ascii="Sylfaen" w:hAnsi="Sylfaen"/>
          <w:i/>
          <w:iCs/>
          <w:color w:val="000000" w:themeColor="text1"/>
          <w:spacing w:val="0"/>
        </w:rPr>
      </w:pPr>
      <w:r w:rsidRPr="00F44C5E">
        <w:rPr>
          <w:rFonts w:ascii="Sylfaen" w:hAnsi="Sylfaen"/>
          <w:color w:val="000000" w:themeColor="text1"/>
          <w:spacing w:val="0"/>
        </w:rPr>
        <w:t>Երրորդ,</w:t>
      </w:r>
      <w:r w:rsidRPr="00F44C5E">
        <w:rPr>
          <w:rFonts w:ascii="Sylfaen" w:hAnsi="Sylfaen"/>
          <w:b/>
          <w:bCs/>
          <w:color w:val="000000" w:themeColor="text1"/>
          <w:spacing w:val="0"/>
        </w:rPr>
        <w:t xml:space="preserve"> հայ դատի հետապնդման նուիրական աշխատանքներուն մէջ չանտեսել Հայ Կիլիկիան եւ հայ նոր սերունդը</w:t>
      </w:r>
      <w:r w:rsidRPr="00F44C5E">
        <w:rPr>
          <w:rFonts w:ascii="Sylfaen" w:hAnsi="Sylfaen"/>
          <w:color w:val="000000" w:themeColor="text1"/>
          <w:spacing w:val="0"/>
        </w:rPr>
        <w:t>։ Խաչքարը կը պսակուի իր ճակտին յաղթականօրէն ծածանող Կիլիկիոյ դրօշով եւ իր վերեւ հանգչող Լեւոն թագաւորի թագով։ Իսկ հայ որբուկը կարծէք վշտացած է իր հանդէպ մեր ցոյց տուած անհոգութենէն եւ որպէս դժգոհութեան արտայայտութիւն կռնակ դարձուցած է մեր հաւաքական իղձերուն ու խորասուզուած մեր երկրագունդը տագնապեցնող մեծ հարցերուն սերտողութեան մէջ։ Այս իմաստով, պատահական չէր, որ կիլիկեան միաբանը Անթուրայի խաչքարը կ՚օրհնէր աղօթելով. «Այս խաչին միջոցաւ աշխարհի չորս ծագերուն գտնուողները թող օրհնեն քեզ, Տէր. որովհետեւ, խաչը մեզի համար կեանքի ճանապարհ, լոյսի ճրագ, զօրութեան գաւազան եւ յաղթանակի խորհրդանշան է՝ բոլոր դեւերու գունդերը պարտութեան մատնելու համար», եւ իր եզրափակիչ խօսքին մէջ կը պատգամէր. «Այսօր եւ միշտ, որպէս հայ քրիստոնեաներ պարտաւոր ենք մեր խօսքով եւ գործով, ու ի պահանջել հարկին մեր արիւնով, հայօրէ՛ն վկայելու՝ մինչեւ որ մեր բոլոր մանուկներուն եւ պատանիներուն ձեռքէն բռնած զանոնք բերենք խաչքարին ու երկրագունդը զետեղենք Հայ Կիլիկիոյ Թագաւո</w:t>
      </w:r>
      <w:r w:rsidR="00B15624">
        <w:rPr>
          <w:rFonts w:ascii="Sylfaen" w:hAnsi="Sylfaen"/>
          <w:color w:val="000000" w:themeColor="text1"/>
          <w:spacing w:val="0"/>
        </w:rPr>
        <w:t>-</w:t>
      </w:r>
      <w:r w:rsidRPr="00F44C5E">
        <w:rPr>
          <w:rFonts w:ascii="Sylfaen" w:hAnsi="Sylfaen"/>
          <w:color w:val="000000" w:themeColor="text1"/>
          <w:spacing w:val="0"/>
        </w:rPr>
        <w:lastRenderedPageBreak/>
        <w:t>րութեան թագին վրայ՝ ի լուր համայն մարդկութեան ըսելու, թէ իր արդար դատին տիրացած հայութիւնը այլեւս հաշիւ չունի թուրքէն եւ աշխարհէն ու կը շարունակէ իր արժանավայել երթը քաղաքակիրթ ազգերու քառուղիներուն վրայ»։</w:t>
      </w:r>
    </w:p>
    <w:p w14:paraId="0D2CA7AB" w14:textId="2CF19582" w:rsidR="00F44C5E" w:rsidRPr="00F44C5E" w:rsidRDefault="00F44C5E" w:rsidP="00F44C5E">
      <w:pPr>
        <w:pStyle w:val="Subtitle"/>
        <w:spacing w:after="0"/>
        <w:ind w:firstLine="720"/>
        <w:jc w:val="both"/>
        <w:rPr>
          <w:rFonts w:ascii="Sylfaen" w:hAnsi="Sylfaen"/>
          <w:i/>
          <w:iCs/>
          <w:color w:val="000000" w:themeColor="text1"/>
          <w:spacing w:val="0"/>
        </w:rPr>
      </w:pPr>
      <w:r w:rsidRPr="00F44C5E">
        <w:rPr>
          <w:rFonts w:ascii="Sylfaen" w:hAnsi="Sylfaen"/>
          <w:color w:val="000000" w:themeColor="text1"/>
          <w:spacing w:val="0"/>
        </w:rPr>
        <w:t>22 Սեպտեմբեր 2010-էն ետք Հայկական Ցեղասպանութեան վեր-յուշը ապրեցնող յուշարձաններու շարքին աւելցաւ Անթուրայի յուշա-կոթողը՝ իր գոհար խաչքարով եւ հայ որբուկով, որուն ընդմէջէն կը հնչէ հայ քրիստոնէական արթնութեան կոչը. «Ձեր վրայ առէք Աստուծոյ սպառազինութիւնը» (Նամակ Եփեսացիներուն 6.10) եւ կ՚արձագանգէ հա</w:t>
      </w:r>
      <w:r w:rsidR="00B15624">
        <w:rPr>
          <w:rFonts w:ascii="Sylfaen" w:hAnsi="Sylfaen"/>
          <w:color w:val="000000" w:themeColor="text1"/>
          <w:spacing w:val="0"/>
        </w:rPr>
        <w:t>-</w:t>
      </w:r>
      <w:r w:rsidRPr="00F44C5E">
        <w:rPr>
          <w:rFonts w:ascii="Sylfaen" w:hAnsi="Sylfaen"/>
          <w:color w:val="000000" w:themeColor="text1"/>
          <w:spacing w:val="0"/>
        </w:rPr>
        <w:t>յուն ներքին ձայնը. «Զարթի՛ր լաօ, մըռնիմ քըզի»։ </w:t>
      </w:r>
    </w:p>
    <w:p w14:paraId="05290E8F" w14:textId="4B016C06" w:rsidR="00F44C5E" w:rsidRPr="00F44C5E" w:rsidRDefault="00F44C5E" w:rsidP="00F44C5E">
      <w:pPr>
        <w:pStyle w:val="Subtitle"/>
        <w:spacing w:after="0"/>
        <w:ind w:firstLine="720"/>
        <w:jc w:val="both"/>
        <w:rPr>
          <w:rFonts w:ascii="Sylfaen" w:hAnsi="Sylfaen"/>
          <w:i/>
          <w:iCs/>
          <w:color w:val="000000" w:themeColor="text1"/>
          <w:spacing w:val="0"/>
        </w:rPr>
      </w:pPr>
      <w:r w:rsidRPr="00F44C5E">
        <w:rPr>
          <w:rFonts w:ascii="Sylfaen" w:hAnsi="Sylfaen"/>
          <w:color w:val="000000" w:themeColor="text1"/>
          <w:spacing w:val="0"/>
        </w:rPr>
        <w:t>Որպէս խոհրդանշական պատասխան այս կոչին եւ ի յիշատակ մեր փոքրիկ եղբայրներուն ու քոյրերուն՝ խաչքարին դիմաց մոմ մը վառենք եւ աղօթք մը վերառաքենք առ Աստուած, մեր արդար իրաւունքներու հե</w:t>
      </w:r>
      <w:r w:rsidR="00B15624">
        <w:rPr>
          <w:rFonts w:ascii="Sylfaen" w:hAnsi="Sylfaen"/>
          <w:color w:val="000000" w:themeColor="text1"/>
          <w:spacing w:val="0"/>
        </w:rPr>
        <w:t>-</w:t>
      </w:r>
      <w:r w:rsidRPr="00F44C5E">
        <w:rPr>
          <w:rFonts w:ascii="Sylfaen" w:hAnsi="Sylfaen"/>
          <w:color w:val="000000" w:themeColor="text1"/>
          <w:spacing w:val="0"/>
        </w:rPr>
        <w:t>տապնդման ուխտին վերանորոգումով։</w:t>
      </w:r>
    </w:p>
    <w:p w14:paraId="132049B6" w14:textId="77777777" w:rsidR="00F44C5E" w:rsidRPr="00F44C5E" w:rsidRDefault="00F44C5E" w:rsidP="00F44C5E">
      <w:pPr>
        <w:pStyle w:val="Subtitle"/>
        <w:spacing w:after="0"/>
        <w:jc w:val="both"/>
        <w:rPr>
          <w:rFonts w:ascii="Sylfaen" w:hAnsi="Sylfaen"/>
          <w:i/>
          <w:iCs/>
          <w:color w:val="000000" w:themeColor="text1"/>
          <w:spacing w:val="0"/>
        </w:rPr>
      </w:pPr>
      <w:r w:rsidRPr="00F44C5E">
        <w:rPr>
          <w:rFonts w:ascii="Sylfaen" w:hAnsi="Sylfaen"/>
          <w:color w:val="000000" w:themeColor="text1"/>
          <w:spacing w:val="0"/>
        </w:rPr>
        <w:t> </w:t>
      </w:r>
    </w:p>
    <w:p w14:paraId="58B882B6" w14:textId="77777777" w:rsidR="00F44C5E" w:rsidRPr="00F44C5E" w:rsidRDefault="00F44C5E" w:rsidP="00F44C5E">
      <w:pPr>
        <w:pStyle w:val="Subtitle"/>
        <w:spacing w:after="0"/>
        <w:jc w:val="right"/>
        <w:rPr>
          <w:rFonts w:ascii="Sylfaen" w:hAnsi="Sylfaen"/>
          <w:i/>
          <w:iCs/>
          <w:color w:val="000000" w:themeColor="text1"/>
          <w:spacing w:val="0"/>
        </w:rPr>
      </w:pPr>
      <w:r w:rsidRPr="00F44C5E">
        <w:rPr>
          <w:rFonts w:ascii="Sylfaen" w:hAnsi="Sylfaen"/>
          <w:color w:val="000000" w:themeColor="text1"/>
          <w:spacing w:val="0"/>
        </w:rPr>
        <w:t>Նարեկ Եպս. Ալեէմէզեան</w:t>
      </w:r>
    </w:p>
    <w:p w14:paraId="1654EB99" w14:textId="77777777" w:rsidR="007D7895" w:rsidRPr="00F44C5E" w:rsidRDefault="007D7895" w:rsidP="00F44C5E">
      <w:pPr>
        <w:rPr>
          <w:color w:val="000000" w:themeColor="text1"/>
        </w:rPr>
      </w:pPr>
    </w:p>
    <w:sectPr w:rsidR="007D7895" w:rsidRPr="00F44C5E">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CB6DF8" w14:textId="77777777" w:rsidR="00422621" w:rsidRDefault="00422621" w:rsidP="00F44C5E">
      <w:r>
        <w:separator/>
      </w:r>
    </w:p>
  </w:endnote>
  <w:endnote w:type="continuationSeparator" w:id="0">
    <w:p w14:paraId="155C4F6C" w14:textId="77777777" w:rsidR="00422621" w:rsidRDefault="00422621" w:rsidP="00F44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25914923"/>
      <w:docPartObj>
        <w:docPartGallery w:val="Page Numbers (Bottom of Page)"/>
        <w:docPartUnique/>
      </w:docPartObj>
    </w:sdtPr>
    <w:sdtContent>
      <w:p w14:paraId="7FAF263A" w14:textId="13055B49" w:rsidR="00F44C5E" w:rsidRDefault="00F44C5E"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363332D" w14:textId="77777777" w:rsidR="00F44C5E" w:rsidRDefault="00F44C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5138048"/>
      <w:docPartObj>
        <w:docPartGallery w:val="Page Numbers (Bottom of Page)"/>
        <w:docPartUnique/>
      </w:docPartObj>
    </w:sdtPr>
    <w:sdtContent>
      <w:p w14:paraId="3C4FE27C" w14:textId="7221897D" w:rsidR="00F44C5E" w:rsidRDefault="00F44C5E"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61EF2A8" w14:textId="77777777" w:rsidR="00F44C5E" w:rsidRDefault="00F44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B5D0D8" w14:textId="77777777" w:rsidR="00422621" w:rsidRDefault="00422621" w:rsidP="00F44C5E">
      <w:r>
        <w:separator/>
      </w:r>
    </w:p>
  </w:footnote>
  <w:footnote w:type="continuationSeparator" w:id="0">
    <w:p w14:paraId="534E379D" w14:textId="77777777" w:rsidR="00422621" w:rsidRDefault="00422621" w:rsidP="00F44C5E">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5E"/>
    <w:rsid w:val="000C50A0"/>
    <w:rsid w:val="00157BF2"/>
    <w:rsid w:val="003D7CBC"/>
    <w:rsid w:val="00422621"/>
    <w:rsid w:val="005824C9"/>
    <w:rsid w:val="007D7895"/>
    <w:rsid w:val="009506CD"/>
    <w:rsid w:val="00B15624"/>
    <w:rsid w:val="00B41865"/>
    <w:rsid w:val="00C23ED8"/>
    <w:rsid w:val="00F44C5E"/>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065CCC49"/>
  <w15:chartTrackingRefBased/>
  <w15:docId w15:val="{6BEA2795-BD65-B64A-9041-D034944FC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4C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4C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4C5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4C5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44C5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44C5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44C5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44C5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44C5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4C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4C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4C5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4C5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44C5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44C5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44C5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44C5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44C5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44C5E"/>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44C5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qFormat/>
    <w:rsid w:val="00F44C5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F44C5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44C5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4C5E"/>
    <w:rPr>
      <w:i/>
      <w:iCs/>
      <w:color w:val="404040" w:themeColor="text1" w:themeTint="BF"/>
    </w:rPr>
  </w:style>
  <w:style w:type="paragraph" w:styleId="ListParagraph">
    <w:name w:val="List Paragraph"/>
    <w:basedOn w:val="Normal"/>
    <w:uiPriority w:val="34"/>
    <w:qFormat/>
    <w:rsid w:val="00F44C5E"/>
    <w:pPr>
      <w:ind w:left="720"/>
      <w:contextualSpacing/>
    </w:pPr>
  </w:style>
  <w:style w:type="character" w:styleId="IntenseEmphasis">
    <w:name w:val="Intense Emphasis"/>
    <w:basedOn w:val="DefaultParagraphFont"/>
    <w:uiPriority w:val="21"/>
    <w:qFormat/>
    <w:rsid w:val="00F44C5E"/>
    <w:rPr>
      <w:i/>
      <w:iCs/>
      <w:color w:val="2F5496" w:themeColor="accent1" w:themeShade="BF"/>
    </w:rPr>
  </w:style>
  <w:style w:type="paragraph" w:styleId="IntenseQuote">
    <w:name w:val="Intense Quote"/>
    <w:basedOn w:val="Normal"/>
    <w:next w:val="Normal"/>
    <w:link w:val="IntenseQuoteChar"/>
    <w:uiPriority w:val="30"/>
    <w:qFormat/>
    <w:rsid w:val="00F44C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4C5E"/>
    <w:rPr>
      <w:i/>
      <w:iCs/>
      <w:color w:val="2F5496" w:themeColor="accent1" w:themeShade="BF"/>
    </w:rPr>
  </w:style>
  <w:style w:type="character" w:styleId="IntenseReference">
    <w:name w:val="Intense Reference"/>
    <w:basedOn w:val="DefaultParagraphFont"/>
    <w:uiPriority w:val="32"/>
    <w:qFormat/>
    <w:rsid w:val="00F44C5E"/>
    <w:rPr>
      <w:b/>
      <w:bCs/>
      <w:smallCaps/>
      <w:color w:val="2F5496" w:themeColor="accent1" w:themeShade="BF"/>
      <w:spacing w:val="5"/>
    </w:rPr>
  </w:style>
  <w:style w:type="paragraph" w:styleId="Footer">
    <w:name w:val="footer"/>
    <w:basedOn w:val="Normal"/>
    <w:link w:val="FooterChar"/>
    <w:uiPriority w:val="99"/>
    <w:unhideWhenUsed/>
    <w:rsid w:val="00F44C5E"/>
    <w:pPr>
      <w:tabs>
        <w:tab w:val="center" w:pos="4680"/>
        <w:tab w:val="right" w:pos="9360"/>
      </w:tabs>
    </w:pPr>
  </w:style>
  <w:style w:type="character" w:customStyle="1" w:styleId="FooterChar">
    <w:name w:val="Footer Char"/>
    <w:basedOn w:val="DefaultParagraphFont"/>
    <w:link w:val="Footer"/>
    <w:uiPriority w:val="99"/>
    <w:rsid w:val="00F44C5E"/>
  </w:style>
  <w:style w:type="character" w:styleId="PageNumber">
    <w:name w:val="page number"/>
    <w:basedOn w:val="DefaultParagraphFont"/>
    <w:uiPriority w:val="99"/>
    <w:semiHidden/>
    <w:unhideWhenUsed/>
    <w:rsid w:val="00F44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713</Words>
  <Characters>4066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2026-07-16T15:37:00Z</dcterms:created>
  <dcterms:modified xsi:type="dcterms:W3CDTF">2026-07-16T15:41:00Z</dcterms:modified>
</cp:coreProperties>
</file>