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01EB0B5" w14:textId="77777777" w:rsidR="00543CB4" w:rsidRPr="00381814" w:rsidRDefault="00543CB4" w:rsidP="00543CB4">
      <w:pPr>
        <w:rPr>
          <w:rFonts w:ascii="Sylfaen" w:hAnsi="Sylfaen"/>
          <w:bCs/>
          <w:u w:val="single"/>
        </w:rPr>
      </w:pPr>
      <w:r w:rsidRPr="00381814">
        <w:rPr>
          <w:rFonts w:ascii="Sylfaen" w:hAnsi="Sylfaen"/>
          <w:b/>
          <w:bCs/>
          <w:u w:val="single"/>
        </w:rPr>
        <w:t>Մ</w:t>
      </w:r>
      <w:r>
        <w:rPr>
          <w:rFonts w:ascii="Sylfaen" w:hAnsi="Sylfaen"/>
          <w:b/>
          <w:bCs/>
          <w:u w:val="single"/>
        </w:rPr>
        <w:t>ԻՋ</w:t>
      </w:r>
      <w:r w:rsidRPr="00381814">
        <w:rPr>
          <w:rFonts w:ascii="Sylfaen" w:hAnsi="Sylfaen"/>
          <w:b/>
          <w:bCs/>
          <w:u w:val="single"/>
        </w:rPr>
        <w:t>-Ե</w:t>
      </w:r>
      <w:r>
        <w:rPr>
          <w:rFonts w:ascii="Sylfaen" w:hAnsi="Sylfaen"/>
          <w:b/>
          <w:bCs/>
          <w:u w:val="single"/>
        </w:rPr>
        <w:t xml:space="preserve">ԿԵՂԵՑԱԿԱՆ </w:t>
      </w:r>
      <w:r w:rsidRPr="00381814">
        <w:rPr>
          <w:rFonts w:ascii="Sylfaen" w:hAnsi="Sylfaen"/>
          <w:b/>
          <w:bCs/>
          <w:u w:val="single"/>
        </w:rPr>
        <w:t>Կ</w:t>
      </w:r>
      <w:r>
        <w:rPr>
          <w:rFonts w:ascii="Sylfaen" w:hAnsi="Sylfaen"/>
          <w:b/>
          <w:bCs/>
          <w:u w:val="single"/>
        </w:rPr>
        <w:t xml:space="preserve">ԱԶՄԱՒՈՐՄԱՆ </w:t>
      </w:r>
      <w:r w:rsidRPr="00381814">
        <w:rPr>
          <w:rFonts w:ascii="Sylfaen" w:hAnsi="Sylfaen"/>
          <w:b/>
          <w:bCs/>
          <w:u w:val="single"/>
        </w:rPr>
        <w:t>Բ. Ս</w:t>
      </w:r>
      <w:r>
        <w:rPr>
          <w:rFonts w:ascii="Sylfaen" w:hAnsi="Sylfaen"/>
          <w:b/>
          <w:bCs/>
          <w:u w:val="single"/>
        </w:rPr>
        <w:t>ԵՄԻՆԱՐ</w:t>
      </w:r>
    </w:p>
    <w:p w14:paraId="246DDC2F" w14:textId="77777777" w:rsidR="00543CB4" w:rsidRPr="00381814" w:rsidRDefault="00543CB4" w:rsidP="00543CB4">
      <w:pPr>
        <w:rPr>
          <w:rFonts w:ascii="Sylfaen" w:hAnsi="Sylfaen"/>
          <w:bCs/>
          <w:u w:val="single"/>
        </w:rPr>
      </w:pPr>
      <w:r w:rsidRPr="00381814">
        <w:rPr>
          <w:rFonts w:ascii="Sylfaen" w:hAnsi="Sylfaen"/>
          <w:b/>
          <w:bCs/>
          <w:u w:val="single"/>
        </w:rPr>
        <w:t>25–28 Նոյեմբեր 2003</w:t>
      </w:r>
    </w:p>
    <w:p w14:paraId="25A4B50B" w14:textId="77777777" w:rsidR="00543CB4" w:rsidRPr="00381814" w:rsidRDefault="00543CB4" w:rsidP="00543CB4">
      <w:pPr>
        <w:rPr>
          <w:rFonts w:ascii="Sylfaen" w:hAnsi="Sylfaen"/>
          <w:bCs/>
          <w:u w:val="single"/>
        </w:rPr>
      </w:pPr>
      <w:r w:rsidRPr="00381814">
        <w:rPr>
          <w:rFonts w:ascii="Sylfaen" w:hAnsi="Sylfaen"/>
          <w:b/>
          <w:bCs/>
          <w:u w:val="single"/>
        </w:rPr>
        <w:t>Անթիլիաս-Լիբանան</w:t>
      </w:r>
    </w:p>
    <w:p w14:paraId="3AC222CA" w14:textId="7F6ADE98" w:rsidR="00543CB4" w:rsidRPr="00543CB4" w:rsidRDefault="00543CB4" w:rsidP="00543CB4">
      <w:pPr>
        <w:rPr>
          <w:rFonts w:ascii="Sylfaen" w:hAnsi="Sylfaen"/>
          <w:sz w:val="28"/>
          <w:szCs w:val="28"/>
        </w:rPr>
      </w:pPr>
    </w:p>
    <w:p w14:paraId="44BD7746" w14:textId="77777777" w:rsidR="00543CB4" w:rsidRPr="00381814" w:rsidRDefault="00543CB4" w:rsidP="00543CB4">
      <w:pPr>
        <w:rPr>
          <w:rFonts w:ascii="Sylfaen" w:hAnsi="Sylfaen"/>
          <w:bCs/>
          <w:sz w:val="28"/>
          <w:szCs w:val="28"/>
        </w:rPr>
      </w:pPr>
      <w:r w:rsidRPr="00381814">
        <w:rPr>
          <w:rFonts w:ascii="Sylfaen" w:hAnsi="Sylfaen"/>
          <w:b/>
          <w:bCs/>
          <w:sz w:val="28"/>
          <w:szCs w:val="28"/>
        </w:rPr>
        <w:t> </w:t>
      </w:r>
    </w:p>
    <w:p w14:paraId="339594BE" w14:textId="77777777" w:rsidR="00543CB4" w:rsidRPr="00381814" w:rsidRDefault="00543CB4" w:rsidP="00543CB4">
      <w:pPr>
        <w:jc w:val="center"/>
        <w:rPr>
          <w:rFonts w:ascii="Sylfaen" w:hAnsi="Sylfaen"/>
          <w:bCs/>
          <w:sz w:val="32"/>
          <w:szCs w:val="32"/>
        </w:rPr>
      </w:pPr>
      <w:r w:rsidRPr="00381814">
        <w:rPr>
          <w:rFonts w:ascii="Sylfaen" w:hAnsi="Sylfaen"/>
          <w:bCs/>
          <w:sz w:val="32"/>
          <w:szCs w:val="32"/>
        </w:rPr>
        <w:t>ԲԱՐԻ ԳԱԼՈՒՍՏԻ ԽՕՍՔ</w:t>
      </w:r>
    </w:p>
    <w:p w14:paraId="0C780E79" w14:textId="77777777" w:rsidR="00543CB4" w:rsidRPr="00381814" w:rsidRDefault="00543CB4" w:rsidP="00543CB4">
      <w:pPr>
        <w:jc w:val="both"/>
        <w:rPr>
          <w:rFonts w:ascii="Sylfaen" w:hAnsi="Sylfaen"/>
          <w:bCs/>
          <w:sz w:val="28"/>
          <w:szCs w:val="28"/>
        </w:rPr>
      </w:pPr>
      <w:r w:rsidRPr="00381814">
        <w:rPr>
          <w:rFonts w:ascii="Sylfaen" w:hAnsi="Sylfaen"/>
          <w:bCs/>
          <w:sz w:val="28"/>
          <w:szCs w:val="28"/>
        </w:rPr>
        <w:t> </w:t>
      </w:r>
    </w:p>
    <w:p w14:paraId="74CFFC70" w14:textId="77777777" w:rsidR="00543CB4" w:rsidRPr="00381814" w:rsidRDefault="00543CB4" w:rsidP="00543CB4">
      <w:pPr>
        <w:ind w:firstLine="720"/>
        <w:jc w:val="both"/>
        <w:rPr>
          <w:rFonts w:ascii="Sylfaen" w:hAnsi="Sylfaen"/>
          <w:bCs/>
          <w:sz w:val="28"/>
          <w:szCs w:val="28"/>
        </w:rPr>
      </w:pPr>
      <w:r w:rsidRPr="00381814">
        <w:rPr>
          <w:rFonts w:ascii="Sylfaen" w:hAnsi="Sylfaen"/>
          <w:bCs/>
          <w:sz w:val="28"/>
          <w:szCs w:val="28"/>
        </w:rPr>
        <w:t>Վեհափառ Տէր, միաբան հայրեր եւ համագումարի մասնակիցներ,</w:t>
      </w:r>
    </w:p>
    <w:p w14:paraId="6A1455A3" w14:textId="77777777" w:rsidR="00543CB4" w:rsidRPr="00381814" w:rsidRDefault="00543CB4" w:rsidP="00543CB4">
      <w:pPr>
        <w:jc w:val="both"/>
        <w:rPr>
          <w:rFonts w:ascii="Sylfaen" w:hAnsi="Sylfaen"/>
          <w:bCs/>
          <w:sz w:val="28"/>
          <w:szCs w:val="28"/>
        </w:rPr>
      </w:pPr>
      <w:r w:rsidRPr="00381814">
        <w:rPr>
          <w:rFonts w:ascii="Sylfaen" w:hAnsi="Sylfaen"/>
          <w:bCs/>
          <w:sz w:val="28"/>
          <w:szCs w:val="28"/>
        </w:rPr>
        <w:t> </w:t>
      </w:r>
      <w:r>
        <w:rPr>
          <w:rFonts w:ascii="Sylfaen" w:hAnsi="Sylfaen"/>
          <w:bCs/>
          <w:sz w:val="28"/>
          <w:szCs w:val="28"/>
        </w:rPr>
        <w:tab/>
      </w:r>
      <w:r w:rsidRPr="00381814">
        <w:rPr>
          <w:rFonts w:ascii="Sylfaen" w:hAnsi="Sylfaen"/>
          <w:bCs/>
          <w:sz w:val="28"/>
          <w:szCs w:val="28"/>
        </w:rPr>
        <w:t>5 եւ 6 Մարտ 1998, Անթիլիասի Մայրավանքին մէջ, Ն.Ս.Օ.Տ.Տ. Արամ Ա. Կաթողիկոսի հովանաւորութեամբ, Մեծի Տանն Կիլիկիոյ Կաթողի</w:t>
      </w:r>
      <w:r>
        <w:rPr>
          <w:rFonts w:ascii="Sylfaen" w:hAnsi="Sylfaen"/>
          <w:bCs/>
          <w:sz w:val="28"/>
          <w:szCs w:val="28"/>
        </w:rPr>
        <w:t>-</w:t>
      </w:r>
      <w:r w:rsidRPr="00381814">
        <w:rPr>
          <w:rFonts w:ascii="Sylfaen" w:hAnsi="Sylfaen"/>
          <w:bCs/>
          <w:sz w:val="28"/>
          <w:szCs w:val="28"/>
        </w:rPr>
        <w:t>կոսութեան Միջ-Եկեղեցական Յարաբերութիւններու Բաժանմունքը կազ</w:t>
      </w:r>
      <w:r>
        <w:rPr>
          <w:rFonts w:ascii="Sylfaen" w:hAnsi="Sylfaen"/>
          <w:bCs/>
          <w:sz w:val="28"/>
          <w:szCs w:val="28"/>
        </w:rPr>
        <w:t>-</w:t>
      </w:r>
      <w:r w:rsidRPr="00381814">
        <w:rPr>
          <w:rFonts w:ascii="Sylfaen" w:hAnsi="Sylfaen"/>
          <w:bCs/>
          <w:sz w:val="28"/>
          <w:szCs w:val="28"/>
        </w:rPr>
        <w:t>մակերպեց Միջ-Եկեղեցական Կազմաւորման Ա. Սեմինարը:</w:t>
      </w:r>
    </w:p>
    <w:p w14:paraId="29263F49" w14:textId="77777777" w:rsidR="00543CB4" w:rsidRPr="00381814" w:rsidRDefault="00543CB4" w:rsidP="00543CB4">
      <w:pPr>
        <w:jc w:val="both"/>
        <w:rPr>
          <w:rFonts w:ascii="Sylfaen" w:hAnsi="Sylfaen"/>
          <w:bCs/>
          <w:sz w:val="28"/>
          <w:szCs w:val="28"/>
        </w:rPr>
      </w:pPr>
      <w:r w:rsidRPr="00381814">
        <w:rPr>
          <w:rFonts w:ascii="Sylfaen" w:hAnsi="Sylfaen"/>
          <w:bCs/>
          <w:sz w:val="28"/>
          <w:szCs w:val="28"/>
        </w:rPr>
        <w:t xml:space="preserve">         Այդ առթիւ, մամուլին ղրկուած նկարագրականը </w:t>
      </w:r>
      <w:r>
        <w:rPr>
          <w:rFonts w:ascii="Sylfaen" w:hAnsi="Sylfaen"/>
          <w:bCs/>
          <w:sz w:val="28"/>
          <w:szCs w:val="28"/>
        </w:rPr>
        <w:t>կ՚ա</w:t>
      </w:r>
      <w:r w:rsidRPr="00381814">
        <w:rPr>
          <w:rFonts w:ascii="Sylfaen" w:hAnsi="Sylfaen"/>
          <w:bCs/>
          <w:sz w:val="28"/>
          <w:szCs w:val="28"/>
        </w:rPr>
        <w:t>ւարտէր հետեւ</w:t>
      </w:r>
      <w:r>
        <w:rPr>
          <w:rFonts w:ascii="Sylfaen" w:hAnsi="Sylfaen"/>
          <w:bCs/>
          <w:sz w:val="28"/>
          <w:szCs w:val="28"/>
        </w:rPr>
        <w:t>-</w:t>
      </w:r>
      <w:r w:rsidRPr="00381814">
        <w:rPr>
          <w:rFonts w:ascii="Sylfaen" w:hAnsi="Sylfaen"/>
          <w:bCs/>
          <w:sz w:val="28"/>
          <w:szCs w:val="28"/>
        </w:rPr>
        <w:t>եալ կարեւոր հաստատումով. «Մասնակցողներու հետաքրքրութենէն եւ նախաձեռնութեան օգտակարութենէն խանդավառուած, այս սեմինարը կը հանդիսանայ նոյնանման հանդիպումներու շարքին առաջին հանգ</w:t>
      </w:r>
      <w:r>
        <w:rPr>
          <w:rFonts w:ascii="Sylfaen" w:hAnsi="Sylfaen"/>
          <w:bCs/>
          <w:sz w:val="28"/>
          <w:szCs w:val="28"/>
        </w:rPr>
        <w:t>ը</w:t>
      </w:r>
      <w:r w:rsidRPr="00381814">
        <w:rPr>
          <w:rFonts w:ascii="Sylfaen" w:hAnsi="Sylfaen"/>
          <w:bCs/>
          <w:sz w:val="28"/>
          <w:szCs w:val="28"/>
        </w:rPr>
        <w:t>ր</w:t>
      </w:r>
      <w:r>
        <w:rPr>
          <w:rFonts w:ascii="Sylfaen" w:hAnsi="Sylfaen"/>
          <w:bCs/>
          <w:sz w:val="28"/>
          <w:szCs w:val="28"/>
        </w:rPr>
        <w:t>-</w:t>
      </w:r>
      <w:r w:rsidRPr="00381814">
        <w:rPr>
          <w:rFonts w:ascii="Sylfaen" w:hAnsi="Sylfaen"/>
          <w:bCs/>
          <w:sz w:val="28"/>
          <w:szCs w:val="28"/>
        </w:rPr>
        <w:t>ւանը»:</w:t>
      </w:r>
    </w:p>
    <w:p w14:paraId="3B568AAB" w14:textId="77777777" w:rsidR="00543CB4" w:rsidRPr="00381814" w:rsidRDefault="00543CB4" w:rsidP="00543CB4">
      <w:pPr>
        <w:jc w:val="both"/>
        <w:rPr>
          <w:rFonts w:ascii="Sylfaen" w:hAnsi="Sylfaen"/>
          <w:bCs/>
          <w:sz w:val="28"/>
          <w:szCs w:val="28"/>
        </w:rPr>
      </w:pPr>
      <w:r w:rsidRPr="00381814">
        <w:rPr>
          <w:rFonts w:ascii="Sylfaen" w:hAnsi="Sylfaen"/>
          <w:bCs/>
          <w:sz w:val="28"/>
          <w:szCs w:val="28"/>
        </w:rPr>
        <w:t>         Մի քանի ակամայ յետաձգումներէ ետք, նախատեսած էինք Միջ-Եկեղեցական Կազմաւորման Բ. Սեմինարը կատարել 10–15 Մարտ 2003-ին, որուն արգելք հանդիսացաւ Իրաքի պատերազմը։ </w:t>
      </w:r>
    </w:p>
    <w:p w14:paraId="02128FFA" w14:textId="77777777" w:rsidR="00543CB4" w:rsidRPr="00381814" w:rsidRDefault="00543CB4" w:rsidP="00543CB4">
      <w:pPr>
        <w:ind w:firstLine="720"/>
        <w:jc w:val="both"/>
        <w:rPr>
          <w:rFonts w:ascii="Sylfaen" w:hAnsi="Sylfaen"/>
          <w:bCs/>
          <w:sz w:val="28"/>
          <w:szCs w:val="28"/>
        </w:rPr>
      </w:pPr>
      <w:r w:rsidRPr="00381814">
        <w:rPr>
          <w:rFonts w:ascii="Sylfaen" w:hAnsi="Sylfaen"/>
          <w:bCs/>
          <w:sz w:val="28"/>
          <w:szCs w:val="28"/>
        </w:rPr>
        <w:t>Այսօր, ահաւասիկ դարձեալ հաւաքուած ենք Վեհափառ Հայրա-պետին շուրջ, այս անգամ աւելի մեծ թիւով եւ աւելի երկար տեւողութ-եամբ՝ Հայ Եկեղեցւոյ պատմութեան, ծէսին, աւանդութեան ու ներկայ հրամայականներուն լոյսին տակ տեսնելու միջ-եկեղեցական շարժումն ու մեր Ս. Աթոռին անոր բերած մասնակցութիւնը եւ առաւել խորացած պատասխանատւութեամբ նախապատրաստուելու՝ այս շրջագիծէն ներս մեզի վստահուած դերակատարութեան։ Մասնակցիլ միջ-եկեղեցական շարժումին՝ կը նշանակէ նախաձախնդիր գտնուիլ ինքնաճանաչման յարատեւ ընթացքին. միջ-եկեղեցական շարժումը կը պարտաւորէ մեզ մեր Եկեղեցին լաւ ճանչնալու եւ քրիստոնէական կեանքով ցոլացնելու այդ ճանաչողութիւնը. եւ ո՛չ թէ միայն աստուածաբանական, ծիսական եւ այլ ծանօթութիւններով բաւարարուելու։ </w:t>
      </w:r>
    </w:p>
    <w:p w14:paraId="1D2A12BC" w14:textId="77777777" w:rsidR="00543CB4" w:rsidRPr="00381814" w:rsidRDefault="00543CB4" w:rsidP="00543CB4">
      <w:pPr>
        <w:jc w:val="both"/>
        <w:rPr>
          <w:rFonts w:ascii="Sylfaen" w:hAnsi="Sylfaen"/>
          <w:bCs/>
          <w:sz w:val="28"/>
          <w:szCs w:val="28"/>
        </w:rPr>
      </w:pPr>
      <w:r w:rsidRPr="00381814">
        <w:rPr>
          <w:rFonts w:ascii="Sylfaen" w:hAnsi="Sylfaen"/>
          <w:bCs/>
          <w:sz w:val="28"/>
          <w:szCs w:val="28"/>
        </w:rPr>
        <w:t>         Կազմաւորումը առհասարակ, եւ այս պարագային միջ-եկեղեցական կազմաւորումը, կոչուած է ամբողջ կեանք մը ընդգրկելու։ Միջ-եկեղե</w:t>
      </w:r>
      <w:r>
        <w:rPr>
          <w:rFonts w:ascii="Sylfaen" w:hAnsi="Sylfaen"/>
          <w:bCs/>
          <w:sz w:val="28"/>
          <w:szCs w:val="28"/>
        </w:rPr>
        <w:t>-</w:t>
      </w:r>
      <w:r w:rsidRPr="00381814">
        <w:rPr>
          <w:rFonts w:ascii="Sylfaen" w:hAnsi="Sylfaen"/>
          <w:bCs/>
          <w:sz w:val="28"/>
          <w:szCs w:val="28"/>
        </w:rPr>
        <w:t xml:space="preserve">ցական կազմաւորման սեմինարի մը սահմաններուն մէջ կարելի չէ ամեն </w:t>
      </w:r>
      <w:r w:rsidRPr="00381814">
        <w:rPr>
          <w:rFonts w:ascii="Sylfaen" w:hAnsi="Sylfaen"/>
          <w:bCs/>
          <w:sz w:val="28"/>
          <w:szCs w:val="28"/>
        </w:rPr>
        <w:lastRenderedPageBreak/>
        <w:t>բանի մասին լսել եւ ամեն բան սորվիլ. սակայն, մեզի ընձեռուած այս առիթէն առաւելագոյնս օգտուելու համար մեր բոլորին գիտակից եւ հետեւողական մասնակցութիւնը կենսական կը նկատեմ եւ զայն կը պայմանաւորեմ ճշդուած ժամանակացոյցին ու յայտագիրին կանոնաւոր գործադրութեամբ։</w:t>
      </w:r>
    </w:p>
    <w:p w14:paraId="721D7084" w14:textId="77777777" w:rsidR="00543CB4" w:rsidRPr="00381814" w:rsidRDefault="00543CB4" w:rsidP="00543CB4">
      <w:pPr>
        <w:jc w:val="both"/>
        <w:rPr>
          <w:rFonts w:ascii="Sylfaen" w:hAnsi="Sylfaen"/>
          <w:bCs/>
          <w:sz w:val="28"/>
          <w:szCs w:val="28"/>
        </w:rPr>
      </w:pPr>
      <w:r w:rsidRPr="00381814">
        <w:rPr>
          <w:rFonts w:ascii="Sylfaen" w:hAnsi="Sylfaen"/>
          <w:bCs/>
          <w:sz w:val="28"/>
          <w:szCs w:val="28"/>
        </w:rPr>
        <w:t>         Առաւել, փորձած ենք ձեզի տրամադրել անհրաժեշտ մատենա-գիտական աղբիւրներ, որոնք բազմագրուած դասախօսութիւններուն հետ ձեզի հետ պիտի տանիք եւ ի պահանջել հարկին նաեւ ուրիշներուն սեփականութիւնը դարձնէք։ Որպէս յաւելեալ մատենագիտութիւն նաեւ պատրաստած ենք թղթածրար մը, որ այս սրահին մէջ պէտք է մնայ եւ ձեր քննարկման առարկան դառնայ տեղւոյն վրայ միայն։</w:t>
      </w:r>
    </w:p>
    <w:p w14:paraId="6E726DF6" w14:textId="3DAB6367" w:rsidR="00543CB4" w:rsidRPr="00381814" w:rsidRDefault="00543CB4" w:rsidP="00543CB4">
      <w:pPr>
        <w:jc w:val="both"/>
        <w:rPr>
          <w:rFonts w:ascii="Sylfaen" w:hAnsi="Sylfaen"/>
          <w:bCs/>
          <w:sz w:val="28"/>
          <w:szCs w:val="28"/>
        </w:rPr>
      </w:pPr>
      <w:r w:rsidRPr="00381814">
        <w:rPr>
          <w:rFonts w:ascii="Sylfaen" w:hAnsi="Sylfaen"/>
          <w:b/>
          <w:bCs/>
          <w:sz w:val="28"/>
          <w:szCs w:val="28"/>
        </w:rPr>
        <w:t>       </w:t>
      </w:r>
      <w:r>
        <w:rPr>
          <w:rFonts w:ascii="Sylfaen" w:hAnsi="Sylfaen"/>
          <w:b/>
          <w:bCs/>
          <w:sz w:val="28"/>
          <w:szCs w:val="28"/>
        </w:rPr>
        <w:tab/>
      </w:r>
      <w:r w:rsidRPr="00381814">
        <w:rPr>
          <w:rFonts w:ascii="Sylfaen" w:hAnsi="Sylfaen"/>
          <w:bCs/>
          <w:sz w:val="28"/>
          <w:szCs w:val="28"/>
        </w:rPr>
        <w:t>Ձեր բոլորին անունով, շնորհակալութիւն կը յայտնեմ Վեհափառ Հայրապետին որ բոլորս Անթիլիաս համախմբեց՝ այս սեմինարին համար։ Մասնաւոր շնորհակալութիւն նաեւ այն հայրական հոգածութեան համար, որ ան կը ցուցաբերէ Միջ-Եկեղեցական Յարաբերութիւններու Բաժանմունքին հանդէպ։ Ինչպէս կը տեսնէք, Մայրավանքէն ներս շինա</w:t>
      </w:r>
      <w:r>
        <w:rPr>
          <w:rFonts w:ascii="Sylfaen" w:hAnsi="Sylfaen"/>
          <w:bCs/>
          <w:sz w:val="28"/>
          <w:szCs w:val="28"/>
        </w:rPr>
        <w:t>-</w:t>
      </w:r>
      <w:r w:rsidRPr="00381814">
        <w:rPr>
          <w:rFonts w:ascii="Sylfaen" w:hAnsi="Sylfaen"/>
          <w:bCs/>
          <w:sz w:val="28"/>
          <w:szCs w:val="28"/>
        </w:rPr>
        <w:t>րարական աշխատանքներ կը կատարուին եւ Միջ-Եկեղեցական Կազ</w:t>
      </w:r>
      <w:r>
        <w:rPr>
          <w:rFonts w:ascii="Sylfaen" w:hAnsi="Sylfaen"/>
          <w:bCs/>
          <w:sz w:val="28"/>
          <w:szCs w:val="28"/>
        </w:rPr>
        <w:t>-</w:t>
      </w:r>
      <w:r w:rsidRPr="00381814">
        <w:rPr>
          <w:rFonts w:ascii="Sylfaen" w:hAnsi="Sylfaen"/>
          <w:bCs/>
          <w:sz w:val="28"/>
          <w:szCs w:val="28"/>
        </w:rPr>
        <w:t>մաւորման Գ. Սեմինարի օրերուն, այլ Բաժանմունքներու կարգին, մենք եւս արդէն իսկ օժտուած պիտի ըլլանք նոր գրասենեակներով եւ յարակից յարմարութիւններով։</w:t>
      </w:r>
    </w:p>
    <w:p w14:paraId="36F179DE" w14:textId="77777777" w:rsidR="00543CB4" w:rsidRPr="00381814" w:rsidRDefault="00543CB4" w:rsidP="00543CB4">
      <w:pPr>
        <w:ind w:firstLine="720"/>
        <w:jc w:val="both"/>
        <w:rPr>
          <w:rFonts w:ascii="Sylfaen" w:hAnsi="Sylfaen"/>
          <w:bCs/>
          <w:sz w:val="28"/>
          <w:szCs w:val="28"/>
        </w:rPr>
      </w:pPr>
      <w:r w:rsidRPr="00381814">
        <w:rPr>
          <w:rFonts w:ascii="Sylfaen" w:hAnsi="Sylfaen"/>
          <w:bCs/>
          <w:sz w:val="28"/>
          <w:szCs w:val="28"/>
        </w:rPr>
        <w:t>Երեք կարեւոր սեղմ ընդգծումներ կը յանձնեմ ձեր ուշադրութեան, որոնք Կաթողիկոսարան եւ Թեմեր ու Միջ-Եկեղեցական Յարաբե-րութիւններու Բաժանմունք եւ միջ-եկեղեցական ժողովներու մասնակ-ցողներ կապը խթանելու կը միտին՝ համարատւութեան բնական եւ առողջ սկզբունքով.</w:t>
      </w:r>
    </w:p>
    <w:p w14:paraId="68DD0B18" w14:textId="77777777" w:rsidR="00543CB4" w:rsidRPr="00381814" w:rsidRDefault="00543CB4" w:rsidP="00543CB4">
      <w:pPr>
        <w:ind w:firstLine="720"/>
        <w:jc w:val="both"/>
        <w:rPr>
          <w:rFonts w:ascii="Sylfaen" w:hAnsi="Sylfaen"/>
          <w:bCs/>
          <w:sz w:val="28"/>
          <w:szCs w:val="28"/>
        </w:rPr>
      </w:pPr>
      <w:r w:rsidRPr="00381814">
        <w:rPr>
          <w:rFonts w:ascii="Sylfaen" w:hAnsi="Sylfaen"/>
          <w:bCs/>
          <w:sz w:val="28"/>
          <w:szCs w:val="28"/>
        </w:rPr>
        <w:t>Առաջին, իւրաքանչիւր միջ-եկեղեցական ժողովէ ետք, ժողովական թղթածրարի, զեկոյցի եւ նկարագրականի անմիջական առաքում մեզի, որպէսզի տեղեակ պահած ըլլաք մեզ եւ օժանդակած մեր գրասենեակի աշխատանքին հեզասահ ընթացքին։ Գիտակցինք, թէ մենք Մեծի Տանն Կիլիկիոյ Կաթողիկոսութեան անունով կը մասնակցինք այս ժողովներուն եւ հաշուետու ենք անոր՝ Միջ-Եկեղեցական Յարաբերութիւններու Բա</w:t>
      </w:r>
      <w:r>
        <w:rPr>
          <w:rFonts w:ascii="Sylfaen" w:hAnsi="Sylfaen"/>
          <w:bCs/>
          <w:sz w:val="28"/>
          <w:szCs w:val="28"/>
        </w:rPr>
        <w:t>-</w:t>
      </w:r>
      <w:r w:rsidRPr="00381814">
        <w:rPr>
          <w:rFonts w:ascii="Sylfaen" w:hAnsi="Sylfaen"/>
          <w:bCs/>
          <w:sz w:val="28"/>
          <w:szCs w:val="28"/>
        </w:rPr>
        <w:t>ժանմունքին ճամբով։ </w:t>
      </w:r>
    </w:p>
    <w:p w14:paraId="02FF8292" w14:textId="77777777" w:rsidR="00543CB4" w:rsidRPr="00381814" w:rsidRDefault="00543CB4" w:rsidP="00543CB4">
      <w:pPr>
        <w:ind w:firstLine="720"/>
        <w:jc w:val="both"/>
        <w:rPr>
          <w:rFonts w:ascii="Sylfaen" w:hAnsi="Sylfaen"/>
          <w:bCs/>
          <w:sz w:val="28"/>
          <w:szCs w:val="28"/>
        </w:rPr>
      </w:pPr>
      <w:r w:rsidRPr="00381814">
        <w:rPr>
          <w:rFonts w:ascii="Sylfaen" w:hAnsi="Sylfaen"/>
          <w:bCs/>
          <w:sz w:val="28"/>
          <w:szCs w:val="28"/>
        </w:rPr>
        <w:t>Երկրորդ, բնական եւ քաջալերելի երեւոյթ մըն է միջ-եկեղեցական հանդիպումներու ընթացքին զանազան ժողովականներու հետ կապեր հաստատելը. սակայն, հոս բծախնդիր պէտք է ըլլանք որ այդ բարե-</w:t>
      </w:r>
      <w:r w:rsidRPr="00381814">
        <w:rPr>
          <w:rFonts w:ascii="Sylfaen" w:hAnsi="Sylfaen"/>
          <w:bCs/>
          <w:sz w:val="28"/>
          <w:szCs w:val="28"/>
        </w:rPr>
        <w:lastRenderedPageBreak/>
        <w:t>կամութիւններու սերտացումը անձնական շրջագիծի մէջ չմնայ եւ կամ յետագայ ժողովներու մասնակցութիւն ապահովելու չծառայէ, այլ դառնայ առիթներ մեր Եկեղեցին եւ մեր Ս. Աթոռը ուրիշներուն աւելի մօտէն ծանօթացնելու եւ մի միայն մեր միջ-եկեղեցական յարաբերութիւններուն խորացման նպաստելու։</w:t>
      </w:r>
    </w:p>
    <w:p w14:paraId="1F40CF44" w14:textId="77777777" w:rsidR="00543CB4" w:rsidRPr="00381814" w:rsidRDefault="00543CB4" w:rsidP="00543CB4">
      <w:pPr>
        <w:ind w:firstLine="720"/>
        <w:jc w:val="both"/>
        <w:rPr>
          <w:rFonts w:ascii="Sylfaen" w:hAnsi="Sylfaen"/>
          <w:bCs/>
          <w:sz w:val="28"/>
          <w:szCs w:val="28"/>
        </w:rPr>
      </w:pPr>
      <w:r w:rsidRPr="00381814">
        <w:rPr>
          <w:rFonts w:ascii="Sylfaen" w:hAnsi="Sylfaen"/>
          <w:bCs/>
          <w:sz w:val="28"/>
          <w:szCs w:val="28"/>
        </w:rPr>
        <w:t xml:space="preserve">Երրորդ, մեզի ընձեռուելիք գրասենեկային նոր յարմարութիւն-ներուն մէջ նկատի առած ենք միջ-եկեղեցական պարբերականներու  եւ գիրքերու գրադարան մը, որուն գծով մեր Բաժանմունքին հաստատման առաջին օրէն իսկ աշխատանք տարած ենք։ Զանազան Եկեղեցիներ եւ անհատներ կանոնաւորապէս մեզի միջ-եկեղեցական հրատարակութ-իւններ կը տրամադրեն։ Շնորհակալութիւն կը յայտնեմ Տէր եւ Տիկին Լեւոն եւ Թամար Տէր Օհաննէսեաններուն, որոնք  շարունակականօրէն </w:t>
      </w:r>
      <w:r>
        <w:rPr>
          <w:rFonts w:ascii="Sylfaen" w:hAnsi="Sylfaen"/>
          <w:bCs/>
          <w:sz w:val="28"/>
          <w:szCs w:val="28"/>
        </w:rPr>
        <w:t>կ՚ը</w:t>
      </w:r>
      <w:r w:rsidRPr="00381814">
        <w:rPr>
          <w:rFonts w:ascii="Sylfaen" w:hAnsi="Sylfaen"/>
          <w:bCs/>
          <w:sz w:val="28"/>
          <w:szCs w:val="28"/>
        </w:rPr>
        <w:t>նդա</w:t>
      </w:r>
      <w:r>
        <w:rPr>
          <w:rFonts w:ascii="Sylfaen" w:hAnsi="Sylfaen"/>
          <w:bCs/>
          <w:sz w:val="28"/>
          <w:szCs w:val="28"/>
        </w:rPr>
        <w:t>-</w:t>
      </w:r>
      <w:r w:rsidRPr="00381814">
        <w:rPr>
          <w:rFonts w:ascii="Sylfaen" w:hAnsi="Sylfaen"/>
          <w:bCs/>
          <w:sz w:val="28"/>
          <w:szCs w:val="28"/>
        </w:rPr>
        <w:t>ռաջեն փափաքիս եւ կը ճոխացնեն այս գրադարանը։ Այս</w:t>
      </w:r>
      <w:r w:rsidRPr="00381814">
        <w:rPr>
          <w:rFonts w:ascii="Sylfaen" w:hAnsi="Sylfaen"/>
          <w:b/>
          <w:bCs/>
          <w:sz w:val="28"/>
          <w:szCs w:val="28"/>
        </w:rPr>
        <w:t> </w:t>
      </w:r>
      <w:r w:rsidRPr="00381814">
        <w:rPr>
          <w:rFonts w:ascii="Sylfaen" w:hAnsi="Sylfaen"/>
          <w:bCs/>
          <w:sz w:val="28"/>
          <w:szCs w:val="28"/>
        </w:rPr>
        <w:t>գրադարանին հարստացումը կը ծառայէ բոլորիս եւ կը հանդիսանայ միջ-եկեղեցական ծանօթութիւններու կարեւոր օժանդակ մը։ </w:t>
      </w:r>
    </w:p>
    <w:p w14:paraId="145C2E56" w14:textId="77777777" w:rsidR="00543CB4" w:rsidRPr="00381814" w:rsidRDefault="00543CB4" w:rsidP="00543CB4">
      <w:pPr>
        <w:ind w:firstLine="720"/>
        <w:jc w:val="both"/>
        <w:rPr>
          <w:rFonts w:ascii="Sylfaen" w:hAnsi="Sylfaen"/>
          <w:bCs/>
          <w:sz w:val="28"/>
          <w:szCs w:val="28"/>
        </w:rPr>
      </w:pPr>
      <w:r w:rsidRPr="00381814">
        <w:rPr>
          <w:rFonts w:ascii="Sylfaen" w:hAnsi="Sylfaen"/>
          <w:bCs/>
          <w:sz w:val="28"/>
          <w:szCs w:val="28"/>
        </w:rPr>
        <w:t xml:space="preserve">Խօսքս </w:t>
      </w:r>
      <w:r>
        <w:rPr>
          <w:rFonts w:ascii="Sylfaen" w:hAnsi="Sylfaen"/>
          <w:bCs/>
          <w:sz w:val="28"/>
          <w:szCs w:val="28"/>
        </w:rPr>
        <w:t>կ՚ա</w:t>
      </w:r>
      <w:r w:rsidRPr="00381814">
        <w:rPr>
          <w:rFonts w:ascii="Sylfaen" w:hAnsi="Sylfaen"/>
          <w:bCs/>
          <w:sz w:val="28"/>
          <w:szCs w:val="28"/>
        </w:rPr>
        <w:t>ւարտեմ, հետեւեալ խորհրդածութիւններով.</w:t>
      </w:r>
    </w:p>
    <w:p w14:paraId="2F6A606D" w14:textId="77777777" w:rsidR="00543CB4" w:rsidRPr="00381814" w:rsidRDefault="00543CB4" w:rsidP="00543CB4">
      <w:pPr>
        <w:ind w:firstLine="720"/>
        <w:jc w:val="both"/>
        <w:rPr>
          <w:rFonts w:ascii="Sylfaen" w:hAnsi="Sylfaen"/>
          <w:bCs/>
          <w:sz w:val="28"/>
          <w:szCs w:val="28"/>
        </w:rPr>
      </w:pPr>
      <w:r w:rsidRPr="00381814">
        <w:rPr>
          <w:rFonts w:ascii="Sylfaen" w:hAnsi="Sylfaen"/>
          <w:bCs/>
          <w:sz w:val="28"/>
          <w:szCs w:val="28"/>
        </w:rPr>
        <w:t>Simon Oxley, իր </w:t>
      </w:r>
      <w:r w:rsidRPr="00381814">
        <w:rPr>
          <w:rFonts w:ascii="Sylfaen" w:hAnsi="Sylfaen"/>
          <w:bCs/>
          <w:i/>
          <w:iCs/>
          <w:sz w:val="28"/>
          <w:szCs w:val="28"/>
        </w:rPr>
        <w:t>Creative Ecumenical Education - Learning From One Another</w:t>
      </w:r>
      <w:r w:rsidRPr="00381814">
        <w:rPr>
          <w:rFonts w:ascii="Sylfaen" w:hAnsi="Sylfaen"/>
          <w:bCs/>
          <w:sz w:val="28"/>
          <w:szCs w:val="28"/>
        </w:rPr>
        <w:t> (Risk Book Series, WCC Publications, Geneva, c2002) հատորին մէջ, “Ecumenical Learning”</w:t>
      </w:r>
      <w:r>
        <w:rPr>
          <w:rFonts w:ascii="Sylfaen" w:hAnsi="Sylfaen"/>
          <w:bCs/>
          <w:sz w:val="28"/>
          <w:szCs w:val="28"/>
        </w:rPr>
        <w:t xml:space="preserve"> </w:t>
      </w:r>
      <w:r w:rsidRPr="00381814">
        <w:rPr>
          <w:rFonts w:ascii="Sylfaen" w:hAnsi="Sylfaen"/>
          <w:bCs/>
          <w:sz w:val="28"/>
          <w:szCs w:val="28"/>
        </w:rPr>
        <w:t>ենթախորագիրին տակ, Եկեղեցիներու Համաշ</w:t>
      </w:r>
      <w:r>
        <w:rPr>
          <w:rFonts w:ascii="Sylfaen" w:hAnsi="Sylfaen"/>
          <w:bCs/>
          <w:sz w:val="28"/>
          <w:szCs w:val="28"/>
        </w:rPr>
        <w:t>-</w:t>
      </w:r>
      <w:r w:rsidRPr="00381814">
        <w:rPr>
          <w:rFonts w:ascii="Sylfaen" w:hAnsi="Sylfaen"/>
          <w:bCs/>
          <w:sz w:val="28"/>
          <w:szCs w:val="28"/>
        </w:rPr>
        <w:t>խարհային Խորհուրդի </w:t>
      </w:r>
      <w:r w:rsidRPr="00381814">
        <w:rPr>
          <w:rFonts w:ascii="Sylfaen" w:hAnsi="Sylfaen"/>
          <w:bCs/>
          <w:i/>
          <w:iCs/>
          <w:sz w:val="28"/>
          <w:szCs w:val="28"/>
        </w:rPr>
        <w:t>Alive Together - A Practical Guide To Ecumenical Learning </w:t>
      </w:r>
      <w:r w:rsidRPr="00381814">
        <w:rPr>
          <w:rFonts w:ascii="Sylfaen" w:hAnsi="Sylfaen"/>
          <w:bCs/>
          <w:sz w:val="28"/>
          <w:szCs w:val="28"/>
        </w:rPr>
        <w:t>հրատարակութենէն կը մէջբերէ հետեւեալը. </w:t>
      </w:r>
    </w:p>
    <w:p w14:paraId="1F01FE81" w14:textId="77777777" w:rsidR="00543CB4" w:rsidRPr="00381814" w:rsidRDefault="00543CB4" w:rsidP="00543CB4">
      <w:pPr>
        <w:ind w:firstLine="720"/>
        <w:jc w:val="both"/>
        <w:rPr>
          <w:rFonts w:ascii="Sylfaen" w:hAnsi="Sylfaen"/>
          <w:bCs/>
          <w:sz w:val="28"/>
          <w:szCs w:val="28"/>
        </w:rPr>
      </w:pPr>
      <w:r w:rsidRPr="00381814">
        <w:rPr>
          <w:rFonts w:ascii="Sylfaen" w:hAnsi="Sylfaen"/>
          <w:bCs/>
          <w:sz w:val="28"/>
          <w:szCs w:val="28"/>
        </w:rPr>
        <w:t>“Learning which enables people, while remaining rooted in one tradition of the church, to become open and responsive to the richness and perspectives of other churches, so that they become more active in seeking unity, openness and collaboration between churches.</w:t>
      </w:r>
    </w:p>
    <w:p w14:paraId="2A8D6A97" w14:textId="77777777" w:rsidR="00543CB4" w:rsidRPr="00381814" w:rsidRDefault="00543CB4" w:rsidP="00543CB4">
      <w:pPr>
        <w:ind w:firstLine="720"/>
        <w:jc w:val="both"/>
        <w:rPr>
          <w:rFonts w:ascii="Sylfaen" w:hAnsi="Sylfaen"/>
          <w:bCs/>
          <w:sz w:val="28"/>
          <w:szCs w:val="28"/>
        </w:rPr>
      </w:pPr>
      <w:r w:rsidRPr="00381814">
        <w:rPr>
          <w:rFonts w:ascii="Sylfaen" w:hAnsi="Sylfaen"/>
          <w:bCs/>
          <w:sz w:val="28"/>
          <w:szCs w:val="28"/>
        </w:rPr>
        <w:t>Learning which enables people of one country, language, ethnic group, class or political and economic system, to become sensitive and responsive to those of other countries, ethnic groups, political and economic situations, so that they become active participants in action for a more just world” (էջ 12)։</w:t>
      </w:r>
    </w:p>
    <w:p w14:paraId="0E3EE086" w14:textId="77777777" w:rsidR="00543CB4" w:rsidRPr="00381814" w:rsidRDefault="00543CB4" w:rsidP="00543CB4">
      <w:pPr>
        <w:jc w:val="both"/>
        <w:rPr>
          <w:rFonts w:ascii="Sylfaen" w:hAnsi="Sylfaen"/>
          <w:bCs/>
          <w:sz w:val="28"/>
          <w:szCs w:val="28"/>
        </w:rPr>
      </w:pPr>
      <w:r w:rsidRPr="00381814">
        <w:rPr>
          <w:rFonts w:ascii="Sylfaen" w:hAnsi="Sylfaen"/>
          <w:bCs/>
          <w:sz w:val="28"/>
          <w:szCs w:val="28"/>
        </w:rPr>
        <w:t>         </w:t>
      </w:r>
      <w:r>
        <w:rPr>
          <w:rFonts w:ascii="Sylfaen" w:hAnsi="Sylfaen"/>
          <w:bCs/>
          <w:sz w:val="28"/>
          <w:szCs w:val="28"/>
        </w:rPr>
        <w:tab/>
      </w:r>
      <w:r w:rsidRPr="00381814">
        <w:rPr>
          <w:rFonts w:ascii="Sylfaen" w:hAnsi="Sylfaen"/>
          <w:bCs/>
          <w:sz w:val="28"/>
          <w:szCs w:val="28"/>
        </w:rPr>
        <w:t>Արդ, բոլորիս ձգտումը պէտք է ըլլայ ո՛չ թէ տեղեկութիւններ ամբարած, այլ՝ նոր փորձառութիւն ձեռք ձգած եւ կերպարանափոխուած բաժնուիլ այս սեմինարէն եւ անկէ մեր քաղած հարստութիւնը տանիլ մեր թեմերուն եւ շրջանակներուն։</w:t>
      </w:r>
    </w:p>
    <w:p w14:paraId="1D383AF7" w14:textId="77777777" w:rsidR="00543CB4" w:rsidRPr="00381814" w:rsidRDefault="00543CB4" w:rsidP="00543CB4">
      <w:pPr>
        <w:jc w:val="both"/>
        <w:rPr>
          <w:rFonts w:ascii="Sylfaen" w:hAnsi="Sylfaen"/>
          <w:bCs/>
          <w:sz w:val="28"/>
          <w:szCs w:val="28"/>
        </w:rPr>
      </w:pPr>
      <w:r w:rsidRPr="00381814">
        <w:rPr>
          <w:rFonts w:ascii="Sylfaen" w:hAnsi="Sylfaen"/>
          <w:bCs/>
          <w:sz w:val="28"/>
          <w:szCs w:val="28"/>
        </w:rPr>
        <w:lastRenderedPageBreak/>
        <w:t>         </w:t>
      </w:r>
      <w:r>
        <w:rPr>
          <w:rFonts w:ascii="Sylfaen" w:hAnsi="Sylfaen"/>
          <w:bCs/>
          <w:sz w:val="28"/>
          <w:szCs w:val="28"/>
        </w:rPr>
        <w:tab/>
      </w:r>
      <w:r w:rsidRPr="00381814">
        <w:rPr>
          <w:rFonts w:ascii="Sylfaen" w:hAnsi="Sylfaen"/>
          <w:bCs/>
          <w:sz w:val="28"/>
          <w:szCs w:val="28"/>
        </w:rPr>
        <w:t>Այս սեմինարին վախճանական նպատակին ծառայող միջ-եկեղե</w:t>
      </w:r>
      <w:r>
        <w:rPr>
          <w:rFonts w:ascii="Sylfaen" w:hAnsi="Sylfaen"/>
          <w:bCs/>
          <w:sz w:val="28"/>
          <w:szCs w:val="28"/>
        </w:rPr>
        <w:t>-</w:t>
      </w:r>
      <w:r w:rsidRPr="00381814">
        <w:rPr>
          <w:rFonts w:ascii="Sylfaen" w:hAnsi="Sylfaen"/>
          <w:bCs/>
          <w:sz w:val="28"/>
          <w:szCs w:val="28"/>
        </w:rPr>
        <w:t xml:space="preserve">ցական յարաբերութիւններու անհրաժեշտութիւնն ու Եկեղեցւոյ միութեան հրամայականը </w:t>
      </w:r>
      <w:r>
        <w:rPr>
          <w:rFonts w:ascii="Sylfaen" w:hAnsi="Sylfaen"/>
          <w:bCs/>
          <w:sz w:val="28"/>
          <w:szCs w:val="28"/>
        </w:rPr>
        <w:t>կ՚ա</w:t>
      </w:r>
      <w:r w:rsidRPr="00381814">
        <w:rPr>
          <w:rFonts w:ascii="Sylfaen" w:hAnsi="Sylfaen"/>
          <w:bCs/>
          <w:sz w:val="28"/>
          <w:szCs w:val="28"/>
        </w:rPr>
        <w:t>րձագանգէ հետեւեալ</w:t>
      </w:r>
      <w:r>
        <w:rPr>
          <w:rFonts w:ascii="Sylfaen" w:hAnsi="Sylfaen"/>
          <w:bCs/>
          <w:sz w:val="28"/>
          <w:szCs w:val="28"/>
        </w:rPr>
        <w:t xml:space="preserve"> </w:t>
      </w:r>
      <w:r w:rsidRPr="00381814">
        <w:rPr>
          <w:rFonts w:ascii="Sylfaen" w:hAnsi="Sylfaen"/>
          <w:bCs/>
          <w:sz w:val="28"/>
          <w:szCs w:val="28"/>
        </w:rPr>
        <w:t>մէջբերումներուն ընդմէջէն.</w:t>
      </w:r>
    </w:p>
    <w:p w14:paraId="113AD7BF" w14:textId="77777777" w:rsidR="00543CB4" w:rsidRPr="00381814" w:rsidRDefault="00543CB4" w:rsidP="00543CB4">
      <w:pPr>
        <w:jc w:val="both"/>
        <w:rPr>
          <w:rFonts w:ascii="Sylfaen" w:hAnsi="Sylfaen"/>
          <w:bCs/>
          <w:sz w:val="28"/>
          <w:szCs w:val="28"/>
        </w:rPr>
      </w:pPr>
      <w:r w:rsidRPr="00381814">
        <w:rPr>
          <w:rFonts w:ascii="Sylfaen" w:hAnsi="Sylfaen"/>
          <w:bCs/>
          <w:sz w:val="28"/>
          <w:szCs w:val="28"/>
        </w:rPr>
        <w:t>         </w:t>
      </w:r>
      <w:r>
        <w:rPr>
          <w:rFonts w:ascii="Sylfaen" w:hAnsi="Sylfaen"/>
          <w:bCs/>
          <w:sz w:val="28"/>
          <w:szCs w:val="28"/>
        </w:rPr>
        <w:tab/>
      </w:r>
      <w:r w:rsidRPr="00381814">
        <w:rPr>
          <w:rFonts w:ascii="Sylfaen" w:hAnsi="Sylfaen"/>
          <w:bCs/>
          <w:sz w:val="28"/>
          <w:szCs w:val="28"/>
        </w:rPr>
        <w:t>Առաջին, Վարդան Այգեկցի (1170–1235) կը յանդիմանէ ազգային-դաւանական անհանդուրժողականութեան մոլուցքին մէջ բռնուած Ասո-րիքի Տլուք գաւառի Հայ, Ասորի եւ Յոյն հաւատացեալները, ըսելով. «Ի մի Քրիստոս կոչեցայք եւ ի մի աւազան մկրտեցայք, ի մի Հայր եւ ի մի Սուրբ Հոգի լուսաւորեցայք եւ դարձեալ նախատէք զիրար եւ հայհոյէք» (Մէկ Քրիստոսի կողմէ հրաւիրուեցաք, մէկ աւազանի մէջ մկրտուեցաք, մէկ Հօրմով ու մէկ Սուրբ Հոգիով լուսաւորուեցաք, եւ տակաւին իրար կը նախատէք եւ իրարու կը հայհոյէք) (Քաղուած՝ Պարոյր Մուրատեան,</w:t>
      </w:r>
      <w:r>
        <w:rPr>
          <w:rFonts w:ascii="Sylfaen" w:hAnsi="Sylfaen"/>
          <w:bCs/>
          <w:sz w:val="28"/>
          <w:szCs w:val="28"/>
        </w:rPr>
        <w:t xml:space="preserve"> </w:t>
      </w:r>
      <w:r w:rsidRPr="00381814">
        <w:rPr>
          <w:rFonts w:ascii="Sylfaen" w:hAnsi="Sylfaen"/>
          <w:bCs/>
          <w:i/>
          <w:iCs/>
          <w:sz w:val="28"/>
          <w:szCs w:val="28"/>
        </w:rPr>
        <w:t>«Դաւանական Հանդուրժողականութեան եւ Ազգամիջեան Համերաշ-խութեան Գաղափարը ԺԳ Դարի Հայաստանում»</w:t>
      </w:r>
      <w:r w:rsidRPr="00381814">
        <w:rPr>
          <w:rFonts w:ascii="Sylfaen" w:hAnsi="Sylfaen"/>
          <w:bCs/>
          <w:sz w:val="28"/>
          <w:szCs w:val="28"/>
        </w:rPr>
        <w:t>, էջ 78, ԷՋՄԻԱԾԻՆ, ԺԱ–ԺԲ, 1987)։</w:t>
      </w:r>
    </w:p>
    <w:p w14:paraId="19736ED7" w14:textId="77777777" w:rsidR="00543CB4" w:rsidRPr="00381814" w:rsidRDefault="00543CB4" w:rsidP="00543CB4">
      <w:pPr>
        <w:ind w:firstLine="720"/>
        <w:jc w:val="both"/>
        <w:rPr>
          <w:rFonts w:ascii="Sylfaen" w:hAnsi="Sylfaen"/>
          <w:bCs/>
          <w:sz w:val="28"/>
          <w:szCs w:val="28"/>
        </w:rPr>
      </w:pPr>
      <w:r w:rsidRPr="00381814">
        <w:rPr>
          <w:rFonts w:ascii="Sylfaen" w:hAnsi="Sylfaen"/>
          <w:bCs/>
          <w:sz w:val="28"/>
          <w:szCs w:val="28"/>
        </w:rPr>
        <w:t>Երկրորդ, Մխիթար Գոշ (1140–1213) Հայերը, Վրացիները եւ Յոյները լայնախոհութեան կը հրաւիրէ, ըսելով. «Մի՞թէ ընդ ամենայն աշխարհ Հայ միայն է եւ կամ Վրացի, եւ կամ Հոռոմ. Քրիստոս չէ նախանձոտ. նա ամենայն ազգ ընկալեալ է, զի զարքայութիւնն զուռկանի նմանեցոյց, յոր ամենայն ազգ ձկանց ըմբռնին… զի ամենայն քրիստոնեայք եղբարք են» (Միթէ ամբողջ աշխարհը միայն Հա՞յ է կամ Վրացի՞ կամ Յո՞յն. Քրիստոս նախանձոտ չէ. ան բոլոր ազգերն ալ ընդունած է, որովհետեւ Երկինքի Թագաւորութիւնը ուռկանի նմանցուց, որուն մէջ ամեն տեսակ ձուկ կը բռնուի... որովհետեւ, բոլոր քրիստոնեաները իրարու եղբայր են) (Քաղ</w:t>
      </w:r>
      <w:r>
        <w:rPr>
          <w:rFonts w:ascii="Sylfaen" w:hAnsi="Sylfaen"/>
          <w:bCs/>
          <w:sz w:val="28"/>
          <w:szCs w:val="28"/>
        </w:rPr>
        <w:t>-</w:t>
      </w:r>
      <w:r w:rsidRPr="00381814">
        <w:rPr>
          <w:rFonts w:ascii="Sylfaen" w:hAnsi="Sylfaen"/>
          <w:bCs/>
          <w:sz w:val="28"/>
          <w:szCs w:val="28"/>
        </w:rPr>
        <w:t>ւած՝ Պարոյր Մուրատեան, </w:t>
      </w:r>
      <w:r>
        <w:rPr>
          <w:rFonts w:ascii="Sylfaen" w:hAnsi="Sylfaen"/>
          <w:bCs/>
          <w:i/>
          <w:iCs/>
          <w:sz w:val="28"/>
          <w:szCs w:val="28"/>
        </w:rPr>
        <w:t>Նոյն</w:t>
      </w:r>
      <w:r w:rsidRPr="00381814">
        <w:rPr>
          <w:rFonts w:ascii="Sylfaen" w:hAnsi="Sylfaen"/>
          <w:bCs/>
          <w:sz w:val="28"/>
          <w:szCs w:val="28"/>
        </w:rPr>
        <w:t>, էջ 80–81)։</w:t>
      </w:r>
    </w:p>
    <w:p w14:paraId="7C6FE746" w14:textId="4B9DE730" w:rsidR="00543CB4" w:rsidRPr="00543CB4" w:rsidRDefault="00543CB4" w:rsidP="003F2AE4">
      <w:pPr>
        <w:jc w:val="both"/>
        <w:rPr>
          <w:rFonts w:ascii="Sylfaen" w:hAnsi="Sylfaen"/>
          <w:bCs/>
          <w:sz w:val="28"/>
          <w:szCs w:val="28"/>
        </w:rPr>
      </w:pPr>
      <w:r w:rsidRPr="00381814">
        <w:rPr>
          <w:rFonts w:ascii="Sylfaen" w:hAnsi="Sylfaen"/>
          <w:bCs/>
          <w:sz w:val="28"/>
          <w:szCs w:val="28"/>
        </w:rPr>
        <w:t xml:space="preserve">         Երրորդ, Ուղղափառ Եկեղեցւոյ Մայրերէն Mother Gabriel </w:t>
      </w:r>
      <w:r>
        <w:rPr>
          <w:rFonts w:ascii="Sylfaen" w:hAnsi="Sylfaen"/>
          <w:bCs/>
          <w:sz w:val="28"/>
          <w:szCs w:val="28"/>
        </w:rPr>
        <w:t>կ՚ը</w:t>
      </w:r>
      <w:r w:rsidRPr="00381814">
        <w:rPr>
          <w:rFonts w:ascii="Sylfaen" w:hAnsi="Sylfaen"/>
          <w:bCs/>
          <w:sz w:val="28"/>
          <w:szCs w:val="28"/>
        </w:rPr>
        <w:t>սէ. “Some of the sailors on a ship may quarrel and fight each other, but the ship sails on and reaches its destination. The same is true of the Church, because Christ Himself is at the helm” (Mother Gabriel, </w:t>
      </w:r>
      <w:r w:rsidRPr="00381814">
        <w:rPr>
          <w:rFonts w:ascii="Sylfaen" w:hAnsi="Sylfaen"/>
          <w:bCs/>
          <w:i/>
          <w:iCs/>
          <w:sz w:val="28"/>
          <w:szCs w:val="28"/>
        </w:rPr>
        <w:t>The Ascetic of Love, </w:t>
      </w:r>
      <w:r w:rsidRPr="00381814">
        <w:rPr>
          <w:rFonts w:ascii="Sylfaen" w:hAnsi="Sylfaen"/>
          <w:bCs/>
          <w:sz w:val="28"/>
          <w:szCs w:val="28"/>
        </w:rPr>
        <w:t xml:space="preserve">by Sister Gabriel, </w:t>
      </w:r>
      <w:r w:rsidRPr="00543CB4">
        <w:rPr>
          <w:rFonts w:ascii="Sylfaen" w:hAnsi="Sylfaen"/>
          <w:bCs/>
          <w:sz w:val="28"/>
          <w:szCs w:val="28"/>
        </w:rPr>
        <w:t>publisher </w:t>
      </w:r>
      <w:hyperlink r:id="rId6" w:history="1">
        <w:r w:rsidRPr="00543CB4">
          <w:rPr>
            <w:rStyle w:val="Hyperlink"/>
            <w:rFonts w:ascii="Sylfaen" w:hAnsi="Sylfaen"/>
            <w:bCs/>
            <w:sz w:val="28"/>
            <w:szCs w:val="28"/>
          </w:rPr>
          <w:t>www.toperivoli.gr</w:t>
        </w:r>
      </w:hyperlink>
      <w:r w:rsidRPr="00543CB4">
        <w:rPr>
          <w:rFonts w:ascii="Sylfaen" w:hAnsi="Sylfaen"/>
          <w:bCs/>
          <w:sz w:val="28"/>
          <w:szCs w:val="28"/>
        </w:rPr>
        <w:t xml:space="preserve">, quoted </w:t>
      </w:r>
      <w:r w:rsidR="003F2AE4">
        <w:rPr>
          <w:rFonts w:ascii="Sylfaen" w:hAnsi="Sylfaen"/>
          <w:bCs/>
          <w:sz w:val="28"/>
          <w:szCs w:val="28"/>
        </w:rPr>
        <w:t>from the</w:t>
      </w:r>
      <w:r w:rsidR="003F2AE4">
        <w:rPr>
          <w:rFonts w:ascii="Sylfaen" w:hAnsi="Sylfaen"/>
          <w:bCs/>
          <w:sz w:val="28"/>
          <w:szCs w:val="28"/>
          <w:lang w:val="en-US"/>
        </w:rPr>
        <w:t xml:space="preserve"> </w:t>
      </w:r>
      <w:r w:rsidRPr="00543CB4">
        <w:rPr>
          <w:rFonts w:ascii="Sylfaen" w:hAnsi="Sylfaen"/>
          <w:bCs/>
          <w:sz w:val="28"/>
          <w:szCs w:val="28"/>
        </w:rPr>
        <w:t xml:space="preserve"> </w:t>
      </w:r>
      <w:hyperlink r:id="rId7" w:history="1">
        <w:r w:rsidRPr="00543CB4">
          <w:rPr>
            <w:rStyle w:val="Hyperlink"/>
            <w:rFonts w:ascii="Sylfaen" w:hAnsi="Sylfaen"/>
            <w:bCs/>
            <w:sz w:val="28"/>
            <w:szCs w:val="28"/>
          </w:rPr>
          <w:t>www.myriobiblos.gr/texts/english/gabriel.html</w:t>
        </w:r>
      </w:hyperlink>
      <w:r w:rsidRPr="00543CB4">
        <w:rPr>
          <w:rFonts w:ascii="Sylfaen" w:hAnsi="Sylfaen"/>
          <w:bCs/>
          <w:sz w:val="28"/>
          <w:szCs w:val="28"/>
        </w:rPr>
        <w:t>)։</w:t>
      </w:r>
    </w:p>
    <w:p w14:paraId="6C0858F8" w14:textId="77777777" w:rsidR="00543CB4" w:rsidRPr="00381814" w:rsidRDefault="00543CB4" w:rsidP="00543CB4">
      <w:pPr>
        <w:ind w:firstLine="720"/>
        <w:jc w:val="both"/>
        <w:rPr>
          <w:rFonts w:ascii="Sylfaen" w:hAnsi="Sylfaen"/>
          <w:bCs/>
          <w:sz w:val="28"/>
          <w:szCs w:val="28"/>
        </w:rPr>
      </w:pPr>
      <w:r w:rsidRPr="00381814">
        <w:rPr>
          <w:rFonts w:ascii="Sylfaen" w:hAnsi="Sylfaen"/>
          <w:bCs/>
          <w:sz w:val="28"/>
          <w:szCs w:val="28"/>
        </w:rPr>
        <w:t>Բարի գալուստ եւ յաջողութիւն բոլորիս։</w:t>
      </w:r>
    </w:p>
    <w:p w14:paraId="174A1B8E" w14:textId="77777777" w:rsidR="00543CB4" w:rsidRPr="00381814" w:rsidRDefault="00543CB4" w:rsidP="00543CB4">
      <w:pPr>
        <w:rPr>
          <w:rFonts w:ascii="Sylfaen" w:hAnsi="Sylfaen"/>
          <w:bCs/>
          <w:sz w:val="28"/>
          <w:szCs w:val="28"/>
        </w:rPr>
      </w:pPr>
      <w:r w:rsidRPr="00381814">
        <w:rPr>
          <w:rFonts w:ascii="Sylfaen" w:hAnsi="Sylfaen"/>
          <w:bCs/>
          <w:sz w:val="28"/>
          <w:szCs w:val="28"/>
        </w:rPr>
        <w:t> </w:t>
      </w:r>
    </w:p>
    <w:p w14:paraId="110FDB00" w14:textId="77777777" w:rsidR="00543CB4" w:rsidRPr="00381814" w:rsidRDefault="00543CB4" w:rsidP="00543CB4">
      <w:pPr>
        <w:ind w:left="5040" w:firstLine="720"/>
        <w:rPr>
          <w:rFonts w:ascii="Sylfaen" w:hAnsi="Sylfaen"/>
          <w:bCs/>
          <w:sz w:val="28"/>
          <w:szCs w:val="28"/>
        </w:rPr>
      </w:pPr>
      <w:r>
        <w:rPr>
          <w:rFonts w:ascii="Sylfaen" w:hAnsi="Sylfaen"/>
          <w:bCs/>
          <w:sz w:val="28"/>
          <w:szCs w:val="28"/>
        </w:rPr>
        <w:t xml:space="preserve">    </w:t>
      </w:r>
      <w:r w:rsidRPr="00381814">
        <w:rPr>
          <w:rFonts w:ascii="Sylfaen" w:hAnsi="Sylfaen"/>
          <w:bCs/>
          <w:sz w:val="28"/>
          <w:szCs w:val="28"/>
        </w:rPr>
        <w:t>Նարեկ Եպս. Ալեէմէզեան</w:t>
      </w:r>
    </w:p>
    <w:p w14:paraId="28513C42" w14:textId="77777777" w:rsidR="00543CB4" w:rsidRPr="00381814" w:rsidRDefault="00543CB4" w:rsidP="00543CB4">
      <w:pPr>
        <w:ind w:left="5760"/>
        <w:rPr>
          <w:rFonts w:ascii="Sylfaen" w:hAnsi="Sylfaen"/>
          <w:bCs/>
          <w:sz w:val="28"/>
          <w:szCs w:val="28"/>
        </w:rPr>
      </w:pPr>
      <w:r>
        <w:rPr>
          <w:rFonts w:ascii="Sylfaen" w:hAnsi="Sylfaen"/>
          <w:bCs/>
          <w:sz w:val="28"/>
          <w:szCs w:val="28"/>
        </w:rPr>
        <w:t xml:space="preserve">    </w:t>
      </w:r>
      <w:r w:rsidRPr="00381814">
        <w:rPr>
          <w:rFonts w:ascii="Sylfaen" w:hAnsi="Sylfaen"/>
          <w:bCs/>
          <w:sz w:val="28"/>
          <w:szCs w:val="28"/>
        </w:rPr>
        <w:t>Վարիչ-Քարտուղար</w:t>
      </w:r>
    </w:p>
    <w:p w14:paraId="2EF83CFA" w14:textId="77777777" w:rsidR="007D7895" w:rsidRDefault="007D7895"/>
    <w:sectPr w:rsidR="007D7895">
      <w:footerReference w:type="even" r:id="rId8"/>
      <w:footerReference w:type="default" r:id="rId9"/>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0B17936" w14:textId="77777777" w:rsidR="00335FDF" w:rsidRDefault="00335FDF" w:rsidP="00543CB4">
      <w:r>
        <w:separator/>
      </w:r>
    </w:p>
  </w:endnote>
  <w:endnote w:type="continuationSeparator" w:id="0">
    <w:p w14:paraId="01CBDA9E" w14:textId="77777777" w:rsidR="00335FDF" w:rsidRDefault="00335FDF" w:rsidP="00543C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AM">
    <w:panose1 w:val="020B0604020202020204"/>
    <w:charset w:val="00"/>
    <w:family w:val="swiss"/>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ylfaen">
    <w:panose1 w:val="010A0502050306030303"/>
    <w:charset w:val="00"/>
    <w:family w:val="roman"/>
    <w:pitch w:val="variable"/>
    <w:sig w:usb0="04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354960042"/>
      <w:docPartObj>
        <w:docPartGallery w:val="Page Numbers (Bottom of Page)"/>
        <w:docPartUnique/>
      </w:docPartObj>
    </w:sdtPr>
    <w:sdtContent>
      <w:p w14:paraId="75F29C20" w14:textId="2EC1B08B" w:rsidR="00543CB4" w:rsidRDefault="00543CB4" w:rsidP="002C5C20">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5F846A65" w14:textId="77777777" w:rsidR="00543CB4" w:rsidRDefault="00543CB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417132065"/>
      <w:docPartObj>
        <w:docPartGallery w:val="Page Numbers (Bottom of Page)"/>
        <w:docPartUnique/>
      </w:docPartObj>
    </w:sdtPr>
    <w:sdtContent>
      <w:p w14:paraId="081A5156" w14:textId="0ED14CFE" w:rsidR="00543CB4" w:rsidRDefault="00543CB4" w:rsidP="002C5C20">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4</w:t>
        </w:r>
        <w:r>
          <w:rPr>
            <w:rStyle w:val="PageNumber"/>
          </w:rPr>
          <w:fldChar w:fldCharType="end"/>
        </w:r>
      </w:p>
    </w:sdtContent>
  </w:sdt>
  <w:p w14:paraId="46E9882F" w14:textId="77777777" w:rsidR="00543CB4" w:rsidRDefault="00543CB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BE9C211" w14:textId="77777777" w:rsidR="00335FDF" w:rsidRDefault="00335FDF" w:rsidP="00543CB4">
      <w:r>
        <w:separator/>
      </w:r>
    </w:p>
  </w:footnote>
  <w:footnote w:type="continuationSeparator" w:id="0">
    <w:p w14:paraId="03A4211D" w14:textId="77777777" w:rsidR="00335FDF" w:rsidRDefault="00335FDF" w:rsidP="00543CB4">
      <w:r>
        <w:continuationSeparator/>
      </w:r>
    </w:p>
  </w:footnote>
</w:footnote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4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3CB4"/>
    <w:rsid w:val="000A6E5E"/>
    <w:rsid w:val="00157BF2"/>
    <w:rsid w:val="00191FA5"/>
    <w:rsid w:val="00335FDF"/>
    <w:rsid w:val="003D7CBC"/>
    <w:rsid w:val="003F2AE4"/>
    <w:rsid w:val="00543CB4"/>
    <w:rsid w:val="005824C9"/>
    <w:rsid w:val="007D7895"/>
    <w:rsid w:val="008E48E0"/>
    <w:rsid w:val="00B41865"/>
  </w:rsids>
  <m:mathPr>
    <m:mathFont m:val="Cambria Math"/>
    <m:brkBin m:val="before"/>
    <m:brkBinSub m:val="--"/>
    <m:smallFrac m:val="0"/>
    <m:dispDef/>
    <m:lMargin m:val="0"/>
    <m:rMargin m:val="0"/>
    <m:defJc m:val="centerGroup"/>
    <m:wrapIndent m:val="1440"/>
    <m:intLim m:val="subSup"/>
    <m:naryLim m:val="undOvr"/>
  </m:mathPr>
  <w:themeFontLang w:val="en-LB" w:bidi="ar-SA"/>
  <w:clrSchemeMapping w:bg1="light1" w:t1="dark1" w:bg2="light2" w:t2="dark2" w:accent1="accent1" w:accent2="accent2" w:accent3="accent3" w:accent4="accent4" w:accent5="accent5" w:accent6="accent6" w:hyperlink="hyperlink" w:followedHyperlink="followedHyperlink"/>
  <w:decimalSymbol w:val="."/>
  <w:listSeparator w:val=","/>
  <w14:docId w14:val="7D0816E1"/>
  <w15:chartTrackingRefBased/>
  <w15:docId w15:val="{BA01F289-0802-EA4C-B23F-3AD9FB8D44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AM" w:eastAsiaTheme="minorHAnsi" w:hAnsi="Arial AM" w:cs="Arial"/>
        <w:color w:val="333333"/>
        <w:sz w:val="24"/>
        <w:szCs w:val="24"/>
        <w:lang w:val="en-L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43CB4"/>
    <w:rPr>
      <w:rFonts w:ascii="Times New Roman" w:eastAsia="Times New Roman" w:hAnsi="Times New Roman" w:cs="Times New Roman"/>
      <w:color w:val="auto"/>
    </w:rPr>
  </w:style>
  <w:style w:type="paragraph" w:styleId="Heading1">
    <w:name w:val="heading 1"/>
    <w:basedOn w:val="Normal"/>
    <w:next w:val="Normal"/>
    <w:link w:val="Heading1Char"/>
    <w:uiPriority w:val="9"/>
    <w:qFormat/>
    <w:rsid w:val="00543CB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543CB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543CB4"/>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543CB4"/>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543CB4"/>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543CB4"/>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543CB4"/>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543CB4"/>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543CB4"/>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43CB4"/>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543CB4"/>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543CB4"/>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543CB4"/>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543CB4"/>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543CB4"/>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543CB4"/>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543CB4"/>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543CB4"/>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543CB4"/>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43CB4"/>
    <w:rPr>
      <w:rFonts w:asciiTheme="majorHAnsi" w:eastAsiaTheme="majorEastAsia" w:hAnsiTheme="majorHAnsi" w:cstheme="majorBidi"/>
      <w:color w:val="auto"/>
      <w:spacing w:val="-10"/>
      <w:kern w:val="28"/>
      <w:sz w:val="56"/>
      <w:szCs w:val="56"/>
    </w:rPr>
  </w:style>
  <w:style w:type="paragraph" w:styleId="Subtitle">
    <w:name w:val="Subtitle"/>
    <w:basedOn w:val="Normal"/>
    <w:next w:val="Normal"/>
    <w:link w:val="SubtitleChar"/>
    <w:uiPriority w:val="11"/>
    <w:qFormat/>
    <w:rsid w:val="00543CB4"/>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43CB4"/>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543CB4"/>
    <w:pPr>
      <w:spacing w:before="160" w:after="160"/>
      <w:jc w:val="center"/>
    </w:pPr>
    <w:rPr>
      <w:rFonts w:ascii="Arial AM" w:eastAsiaTheme="minorHAnsi" w:hAnsi="Arial AM" w:cs="Arial"/>
      <w:i/>
      <w:iCs/>
      <w:color w:val="404040" w:themeColor="text1" w:themeTint="BF"/>
    </w:rPr>
  </w:style>
  <w:style w:type="character" w:customStyle="1" w:styleId="QuoteChar">
    <w:name w:val="Quote Char"/>
    <w:basedOn w:val="DefaultParagraphFont"/>
    <w:link w:val="Quote"/>
    <w:uiPriority w:val="29"/>
    <w:rsid w:val="00543CB4"/>
    <w:rPr>
      <w:i/>
      <w:iCs/>
      <w:color w:val="404040" w:themeColor="text1" w:themeTint="BF"/>
    </w:rPr>
  </w:style>
  <w:style w:type="paragraph" w:styleId="ListParagraph">
    <w:name w:val="List Paragraph"/>
    <w:basedOn w:val="Normal"/>
    <w:uiPriority w:val="34"/>
    <w:qFormat/>
    <w:rsid w:val="00543CB4"/>
    <w:pPr>
      <w:ind w:left="720"/>
      <w:contextualSpacing/>
    </w:pPr>
    <w:rPr>
      <w:rFonts w:ascii="Arial AM" w:eastAsiaTheme="minorHAnsi" w:hAnsi="Arial AM" w:cs="Arial"/>
      <w:color w:val="333333"/>
    </w:rPr>
  </w:style>
  <w:style w:type="character" w:styleId="IntenseEmphasis">
    <w:name w:val="Intense Emphasis"/>
    <w:basedOn w:val="DefaultParagraphFont"/>
    <w:uiPriority w:val="21"/>
    <w:qFormat/>
    <w:rsid w:val="00543CB4"/>
    <w:rPr>
      <w:i/>
      <w:iCs/>
      <w:color w:val="2F5496" w:themeColor="accent1" w:themeShade="BF"/>
    </w:rPr>
  </w:style>
  <w:style w:type="paragraph" w:styleId="IntenseQuote">
    <w:name w:val="Intense Quote"/>
    <w:basedOn w:val="Normal"/>
    <w:next w:val="Normal"/>
    <w:link w:val="IntenseQuoteChar"/>
    <w:uiPriority w:val="30"/>
    <w:qFormat/>
    <w:rsid w:val="00543CB4"/>
    <w:pPr>
      <w:pBdr>
        <w:top w:val="single" w:sz="4" w:space="10" w:color="2F5496" w:themeColor="accent1" w:themeShade="BF"/>
        <w:bottom w:val="single" w:sz="4" w:space="10" w:color="2F5496" w:themeColor="accent1" w:themeShade="BF"/>
      </w:pBdr>
      <w:spacing w:before="360" w:after="360"/>
      <w:ind w:left="864" w:right="864"/>
      <w:jc w:val="center"/>
    </w:pPr>
    <w:rPr>
      <w:rFonts w:ascii="Arial AM" w:eastAsiaTheme="minorHAnsi" w:hAnsi="Arial AM" w:cs="Arial"/>
      <w:i/>
      <w:iCs/>
      <w:color w:val="2F5496" w:themeColor="accent1" w:themeShade="BF"/>
    </w:rPr>
  </w:style>
  <w:style w:type="character" w:customStyle="1" w:styleId="IntenseQuoteChar">
    <w:name w:val="Intense Quote Char"/>
    <w:basedOn w:val="DefaultParagraphFont"/>
    <w:link w:val="IntenseQuote"/>
    <w:uiPriority w:val="30"/>
    <w:rsid w:val="00543CB4"/>
    <w:rPr>
      <w:i/>
      <w:iCs/>
      <w:color w:val="2F5496" w:themeColor="accent1" w:themeShade="BF"/>
    </w:rPr>
  </w:style>
  <w:style w:type="character" w:styleId="IntenseReference">
    <w:name w:val="Intense Reference"/>
    <w:basedOn w:val="DefaultParagraphFont"/>
    <w:uiPriority w:val="32"/>
    <w:qFormat/>
    <w:rsid w:val="00543CB4"/>
    <w:rPr>
      <w:b/>
      <w:bCs/>
      <w:smallCaps/>
      <w:color w:val="2F5496" w:themeColor="accent1" w:themeShade="BF"/>
      <w:spacing w:val="5"/>
    </w:rPr>
  </w:style>
  <w:style w:type="character" w:styleId="Hyperlink">
    <w:name w:val="Hyperlink"/>
    <w:basedOn w:val="DefaultParagraphFont"/>
    <w:uiPriority w:val="99"/>
    <w:unhideWhenUsed/>
    <w:rsid w:val="00543CB4"/>
    <w:rPr>
      <w:color w:val="0563C1" w:themeColor="hyperlink"/>
      <w:u w:val="single"/>
    </w:rPr>
  </w:style>
  <w:style w:type="paragraph" w:styleId="Footer">
    <w:name w:val="footer"/>
    <w:basedOn w:val="Normal"/>
    <w:link w:val="FooterChar"/>
    <w:uiPriority w:val="99"/>
    <w:unhideWhenUsed/>
    <w:rsid w:val="00543CB4"/>
    <w:pPr>
      <w:tabs>
        <w:tab w:val="center" w:pos="4680"/>
        <w:tab w:val="right" w:pos="9360"/>
      </w:tabs>
    </w:pPr>
  </w:style>
  <w:style w:type="character" w:customStyle="1" w:styleId="FooterChar">
    <w:name w:val="Footer Char"/>
    <w:basedOn w:val="DefaultParagraphFont"/>
    <w:link w:val="Footer"/>
    <w:uiPriority w:val="99"/>
    <w:rsid w:val="00543CB4"/>
    <w:rPr>
      <w:rFonts w:ascii="Times New Roman" w:eastAsia="Times New Roman" w:hAnsi="Times New Roman" w:cs="Times New Roman"/>
      <w:color w:val="auto"/>
    </w:rPr>
  </w:style>
  <w:style w:type="character" w:styleId="PageNumber">
    <w:name w:val="page number"/>
    <w:basedOn w:val="DefaultParagraphFont"/>
    <w:uiPriority w:val="99"/>
    <w:semiHidden/>
    <w:unhideWhenUsed/>
    <w:rsid w:val="00543CB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yperlink" Target="http://www.myriobiblos.gr/texts/english/gabriel.html"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toperivoli.gr/"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4</Pages>
  <Words>1133</Words>
  <Characters>6463</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2</cp:revision>
  <dcterms:created xsi:type="dcterms:W3CDTF">2026-07-12T18:09:00Z</dcterms:created>
  <dcterms:modified xsi:type="dcterms:W3CDTF">2026-07-12T18:13:00Z</dcterms:modified>
</cp:coreProperties>
</file>