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692F977F" w14:textId="77777777" w:rsidR="00926E50" w:rsidRPr="006A09E8" w:rsidRDefault="00926E50" w:rsidP="00926E50">
      <w:pPr>
        <w:rPr>
          <w:rFonts w:ascii="Sylfaen" w:hAnsi="Sylfaen"/>
          <w:b/>
          <w:bCs/>
          <w:u w:val="single"/>
          <w:lang w:val="hy-AM"/>
        </w:rPr>
      </w:pPr>
      <w:r w:rsidRPr="006A09E8">
        <w:rPr>
          <w:rFonts w:ascii="Sylfaen" w:hAnsi="Sylfaen"/>
          <w:b/>
          <w:bCs/>
          <w:u w:val="single"/>
          <w:lang w:val="hy-AM"/>
        </w:rPr>
        <w:t>ՏՊԱՒՈՐՈՒԹԻՒՆ</w:t>
      </w:r>
    </w:p>
    <w:p w14:paraId="61D3DC38" w14:textId="77777777" w:rsidR="00926E50" w:rsidRPr="006A09E8" w:rsidRDefault="00926E50" w:rsidP="00926E50">
      <w:pPr>
        <w:rPr>
          <w:rFonts w:ascii="Sylfaen" w:hAnsi="Sylfaen"/>
          <w:sz w:val="28"/>
          <w:szCs w:val="28"/>
          <w:lang w:val="hy-AM"/>
        </w:rPr>
      </w:pPr>
    </w:p>
    <w:p w14:paraId="17B43E91" w14:textId="77777777" w:rsidR="00926E50" w:rsidRPr="006A09E8" w:rsidRDefault="00926E50" w:rsidP="00926E50">
      <w:pPr>
        <w:rPr>
          <w:rFonts w:ascii="Sylfaen" w:hAnsi="Sylfaen"/>
          <w:sz w:val="28"/>
          <w:szCs w:val="28"/>
          <w:lang w:val="hy-AM"/>
        </w:rPr>
      </w:pPr>
    </w:p>
    <w:p w14:paraId="78D0FB91" w14:textId="77777777" w:rsidR="00926E50" w:rsidRDefault="00926E50" w:rsidP="00926E50">
      <w:pPr>
        <w:jc w:val="center"/>
        <w:rPr>
          <w:rFonts w:ascii="Sylfaen" w:hAnsi="Sylfaen"/>
          <w:sz w:val="32"/>
          <w:szCs w:val="32"/>
          <w:lang w:val="hy-AM"/>
        </w:rPr>
      </w:pPr>
      <w:r w:rsidRPr="00547E06">
        <w:rPr>
          <w:rFonts w:ascii="Sylfaen" w:hAnsi="Sylfaen"/>
          <w:sz w:val="32"/>
          <w:szCs w:val="32"/>
          <w:lang w:val="hy-AM"/>
        </w:rPr>
        <w:t>ԼԻԻՐԱՒ ԿԵԱՆՔ</w:t>
      </w:r>
      <w:r>
        <w:rPr>
          <w:rFonts w:ascii="Sylfaen" w:hAnsi="Sylfaen"/>
          <w:sz w:val="32"/>
          <w:szCs w:val="32"/>
          <w:lang w:val="hy-AM"/>
        </w:rPr>
        <w:t>Ը՝</w:t>
      </w:r>
    </w:p>
    <w:p w14:paraId="044FE10A" w14:textId="77777777" w:rsidR="00926E50" w:rsidRDefault="00926E50" w:rsidP="00926E50">
      <w:pPr>
        <w:jc w:val="center"/>
        <w:rPr>
          <w:rFonts w:ascii="Sylfaen" w:hAnsi="Sylfaen"/>
          <w:sz w:val="32"/>
          <w:szCs w:val="32"/>
          <w:lang w:val="hy-AM"/>
        </w:rPr>
      </w:pPr>
      <w:r>
        <w:rPr>
          <w:rFonts w:ascii="Sylfaen" w:hAnsi="Sylfaen"/>
          <w:sz w:val="32"/>
          <w:szCs w:val="32"/>
          <w:lang w:val="hy-AM"/>
        </w:rPr>
        <w:t xml:space="preserve">ՆԵՐԱՇԽԱՐՀԻ </w:t>
      </w:r>
      <w:r w:rsidRPr="00547E06">
        <w:rPr>
          <w:rFonts w:ascii="Sylfaen" w:hAnsi="Sylfaen"/>
          <w:sz w:val="32"/>
          <w:szCs w:val="32"/>
          <w:lang w:val="hy-AM"/>
        </w:rPr>
        <w:t>ԼՈՒՍԱՄՈՒՏ</w:t>
      </w:r>
      <w:r>
        <w:rPr>
          <w:rFonts w:ascii="Sylfaen" w:hAnsi="Sylfaen"/>
          <w:sz w:val="32"/>
          <w:szCs w:val="32"/>
          <w:lang w:val="hy-AM"/>
        </w:rPr>
        <w:t>ԷՆ ԴԻՏՈՒԱԾ</w:t>
      </w:r>
    </w:p>
    <w:p w14:paraId="0778FDC0" w14:textId="5D2F2CB5" w:rsidR="00926E50" w:rsidRPr="006A09E8" w:rsidRDefault="00926E50" w:rsidP="00926E50">
      <w:pPr>
        <w:rPr>
          <w:rFonts w:ascii="Sylfaen" w:hAnsi="Sylfaen"/>
          <w:sz w:val="28"/>
          <w:szCs w:val="28"/>
          <w:lang w:val="hy-AM"/>
        </w:rPr>
      </w:pPr>
    </w:p>
    <w:p w14:paraId="47AB5C4E" w14:textId="77777777" w:rsidR="00926E50" w:rsidRPr="006A09E8" w:rsidRDefault="00926E50" w:rsidP="00926E50">
      <w:pPr>
        <w:jc w:val="both"/>
        <w:rPr>
          <w:rFonts w:ascii="Sylfaen" w:hAnsi="Sylfaen"/>
          <w:sz w:val="28"/>
          <w:szCs w:val="28"/>
          <w:lang w:val="hy-AM"/>
        </w:rPr>
      </w:pPr>
      <w:r w:rsidRPr="006A09E8">
        <w:rPr>
          <w:rFonts w:ascii="Sylfaen" w:hAnsi="Sylfaen"/>
          <w:sz w:val="28"/>
          <w:szCs w:val="28"/>
          <w:lang w:val="hy-AM"/>
        </w:rPr>
        <w:tab/>
        <w:t>30 դեկտեմբեր 2024-ին, Լաւալէն Անթիլիաս վերադարձիս, գրասե</w:t>
      </w:r>
      <w:r>
        <w:rPr>
          <w:rFonts w:ascii="Sylfaen" w:hAnsi="Sylfaen"/>
          <w:sz w:val="28"/>
          <w:szCs w:val="28"/>
          <w:lang w:val="hy-AM"/>
        </w:rPr>
        <w:t>-</w:t>
      </w:r>
      <w:r w:rsidRPr="006A09E8">
        <w:rPr>
          <w:rFonts w:ascii="Sylfaen" w:hAnsi="Sylfaen"/>
          <w:sz w:val="28"/>
          <w:szCs w:val="28"/>
          <w:lang w:val="hy-AM"/>
        </w:rPr>
        <w:t>ղանիս վրայ գտայ մանկավարժ-հոգեբան Շաղիկ Գանտահարեան-Խիւ</w:t>
      </w:r>
      <w:r>
        <w:rPr>
          <w:rFonts w:ascii="Sylfaen" w:hAnsi="Sylfaen"/>
          <w:sz w:val="28"/>
          <w:szCs w:val="28"/>
          <w:lang w:val="hy-AM"/>
        </w:rPr>
        <w:t>-</w:t>
      </w:r>
      <w:r w:rsidRPr="006A09E8">
        <w:rPr>
          <w:rFonts w:ascii="Sylfaen" w:hAnsi="Sylfaen"/>
          <w:sz w:val="28"/>
          <w:szCs w:val="28"/>
          <w:lang w:val="hy-AM"/>
        </w:rPr>
        <w:t xml:space="preserve">տավերտեանի մակագրած </w:t>
      </w:r>
      <w:r w:rsidRPr="006A09E8">
        <w:rPr>
          <w:rFonts w:ascii="Sylfaen" w:hAnsi="Sylfaen"/>
          <w:i/>
          <w:iCs/>
          <w:sz w:val="28"/>
          <w:szCs w:val="28"/>
          <w:lang w:val="hy-AM"/>
        </w:rPr>
        <w:t>Life... and a hospital window</w:t>
      </w:r>
      <w:r w:rsidRPr="006A09E8">
        <w:rPr>
          <w:rFonts w:ascii="Sylfaen" w:hAnsi="Sylfaen"/>
          <w:sz w:val="28"/>
          <w:szCs w:val="28"/>
          <w:lang w:val="hy-AM"/>
        </w:rPr>
        <w:t xml:space="preserve"> գրքոյկը, որ նոր տարիի լաւագոյն նուէրս եղաւ։ </w:t>
      </w:r>
    </w:p>
    <w:p w14:paraId="140106F6" w14:textId="77777777" w:rsidR="00926E50" w:rsidRPr="006A09E8" w:rsidRDefault="00926E50" w:rsidP="00926E50">
      <w:pPr>
        <w:ind w:firstLine="720"/>
        <w:jc w:val="both"/>
        <w:rPr>
          <w:rFonts w:ascii="Sylfaen" w:hAnsi="Sylfaen"/>
          <w:sz w:val="28"/>
          <w:szCs w:val="28"/>
          <w:lang w:val="hy-AM"/>
        </w:rPr>
      </w:pPr>
      <w:r w:rsidRPr="006A09E8">
        <w:rPr>
          <w:rFonts w:ascii="Sylfaen" w:hAnsi="Sylfaen"/>
          <w:sz w:val="28"/>
          <w:szCs w:val="28"/>
          <w:lang w:val="hy-AM"/>
        </w:rPr>
        <w:t>Դպրեվանեցիներուս սիրելի՝ դպրեվանքի սան եւ ապա երկարամեայ դաստիարակ-ուսուցիչ պարոն Գէորգին աղջիկն է գրքոյկին հեղինակը, որ Անթիլիասի շունչով հասակ առած է իր ընտանեկան յարկին տակ ու կազմաւորուած հայ քրիստոնէական ապրումներով, եւ այսօր ինք եւս կը դասաւանդէ Պիքֆայայի դպրեվանքին մէջ։</w:t>
      </w:r>
    </w:p>
    <w:p w14:paraId="0674D10E" w14:textId="77777777" w:rsidR="00926E50" w:rsidRPr="006A09E8" w:rsidRDefault="00926E50" w:rsidP="00926E50">
      <w:pPr>
        <w:ind w:firstLine="720"/>
        <w:jc w:val="both"/>
        <w:rPr>
          <w:rFonts w:ascii="Sylfaen" w:hAnsi="Sylfaen"/>
          <w:sz w:val="28"/>
          <w:szCs w:val="28"/>
          <w:lang w:val="hy-AM"/>
        </w:rPr>
      </w:pPr>
      <w:r w:rsidRPr="006A09E8">
        <w:rPr>
          <w:rFonts w:ascii="Sylfaen" w:hAnsi="Sylfaen"/>
          <w:sz w:val="28"/>
          <w:szCs w:val="28"/>
          <w:lang w:val="hy-AM"/>
        </w:rPr>
        <w:t>Երկու տարիէ ի վեր ակնաբուժս յանձնարարած է փոքրագիր գիրք կարդալէ խուսափիլ եւ գրել-կարդալու պարագային կէս ժամը մէյ մը տասը վայրկեան դադար առնել։ Յարգելով աշխատանքի այս կանոնա</w:t>
      </w:r>
      <w:r>
        <w:rPr>
          <w:rFonts w:ascii="Sylfaen" w:hAnsi="Sylfaen"/>
          <w:sz w:val="28"/>
          <w:szCs w:val="28"/>
          <w:lang w:val="hy-AM"/>
        </w:rPr>
        <w:t>-</w:t>
      </w:r>
      <w:r w:rsidRPr="006A09E8">
        <w:rPr>
          <w:rFonts w:ascii="Sylfaen" w:hAnsi="Sylfaen"/>
          <w:sz w:val="28"/>
          <w:szCs w:val="28"/>
          <w:lang w:val="hy-AM"/>
        </w:rPr>
        <w:t>կարգը՝ գրքոյկին 60 էջը կրցայ մէկ օրուան ընթացքին գոհունակութեամբ կարդալ եւ ահա տպաւորութիւնս թուղթին կը յանձնեմ մի քանի շաբթուան մտորումէ ետք։</w:t>
      </w:r>
    </w:p>
    <w:p w14:paraId="4A84B6B7" w14:textId="77777777" w:rsidR="00926E50" w:rsidRPr="006A09E8" w:rsidRDefault="00926E50" w:rsidP="00926E50">
      <w:pPr>
        <w:ind w:firstLine="720"/>
        <w:jc w:val="both"/>
        <w:rPr>
          <w:rFonts w:ascii="Sylfaen" w:hAnsi="Sylfaen"/>
          <w:sz w:val="28"/>
          <w:szCs w:val="28"/>
          <w:lang w:val="hy-AM"/>
        </w:rPr>
      </w:pPr>
      <w:r w:rsidRPr="006A09E8">
        <w:rPr>
          <w:rFonts w:ascii="Sylfaen" w:hAnsi="Sylfaen"/>
          <w:sz w:val="28"/>
          <w:szCs w:val="28"/>
          <w:lang w:val="hy-AM"/>
        </w:rPr>
        <w:t xml:space="preserve">Այս գրքոյկին մէջ կը յայտնուի մայր մը, մանաւանդ հայ մայր մը, Շաղիկ </w:t>
      </w:r>
      <w:r w:rsidRPr="006A09E8">
        <w:rPr>
          <w:rFonts w:ascii="Sylfaen" w:hAnsi="Sylfaen"/>
          <w:b/>
          <w:bCs/>
          <w:sz w:val="28"/>
          <w:szCs w:val="28"/>
          <w:lang w:val="hy-AM"/>
        </w:rPr>
        <w:t>հայ քրիստոնեայ մայրը</w:t>
      </w:r>
      <w:r w:rsidRPr="006A09E8">
        <w:rPr>
          <w:rFonts w:ascii="Sylfaen" w:hAnsi="Sylfaen"/>
          <w:sz w:val="28"/>
          <w:szCs w:val="28"/>
          <w:lang w:val="hy-AM"/>
        </w:rPr>
        <w:t>, որ իր որդիին՝ «Կարէնին 18 տարիներու քաղցկեղի ճանապարհորդութիւնը» (էջ 3) որպէս վկայութիւն կ՚արձա</w:t>
      </w:r>
      <w:r>
        <w:rPr>
          <w:rFonts w:ascii="Sylfaen" w:hAnsi="Sylfaen"/>
          <w:sz w:val="28"/>
          <w:szCs w:val="28"/>
          <w:lang w:val="hy-AM"/>
        </w:rPr>
        <w:t>-</w:t>
      </w:r>
      <w:r w:rsidRPr="006A09E8">
        <w:rPr>
          <w:rFonts w:ascii="Sylfaen" w:hAnsi="Sylfaen"/>
          <w:sz w:val="28"/>
          <w:szCs w:val="28"/>
          <w:lang w:val="hy-AM"/>
        </w:rPr>
        <w:t>նագրէ՝ մեզ հրաւիրելով քաղցկեղի, Լիբանանի Մանուկներու քաղցկեղի կեդրոնի, վախի, վարանումի ու յիշողութեան, հաւատքի, ընտանիքի ու բարեկամներու, ամենօրեայ կեանքի, սփոփանքի եւ սիրոյ ու արժէքներու լուսամուտերով ներս-դուրս անցնելով լիիրաւ կեանքը ըմբռնելու ու ապ</w:t>
      </w:r>
      <w:r>
        <w:rPr>
          <w:rFonts w:ascii="Sylfaen" w:hAnsi="Sylfaen"/>
          <w:sz w:val="28"/>
          <w:szCs w:val="28"/>
          <w:lang w:val="hy-AM"/>
        </w:rPr>
        <w:t>-</w:t>
      </w:r>
      <w:r w:rsidRPr="006A09E8">
        <w:rPr>
          <w:rFonts w:ascii="Sylfaen" w:hAnsi="Sylfaen"/>
          <w:sz w:val="28"/>
          <w:szCs w:val="28"/>
          <w:lang w:val="hy-AM"/>
        </w:rPr>
        <w:t>րելու, եւ զայն բաշխելով առատացնելու։</w:t>
      </w:r>
    </w:p>
    <w:p w14:paraId="60625FE6" w14:textId="77777777" w:rsidR="00926E50" w:rsidRPr="006A09E8" w:rsidRDefault="00926E50" w:rsidP="00926E50">
      <w:pPr>
        <w:ind w:firstLine="720"/>
        <w:jc w:val="both"/>
        <w:rPr>
          <w:rFonts w:ascii="Sylfaen" w:hAnsi="Sylfaen"/>
          <w:sz w:val="28"/>
          <w:szCs w:val="28"/>
          <w:lang w:val="hy-AM"/>
        </w:rPr>
      </w:pPr>
      <w:r w:rsidRPr="006A09E8">
        <w:rPr>
          <w:rFonts w:ascii="Sylfaen" w:hAnsi="Sylfaen"/>
          <w:sz w:val="28"/>
          <w:szCs w:val="28"/>
          <w:lang w:val="hy-AM"/>
        </w:rPr>
        <w:t>Իրապաշտութեամբ, խոհականութեամբ, քաջութեամբ, յոյսով, սի</w:t>
      </w:r>
      <w:r>
        <w:rPr>
          <w:rFonts w:ascii="Sylfaen" w:hAnsi="Sylfaen"/>
          <w:sz w:val="28"/>
          <w:szCs w:val="28"/>
          <w:lang w:val="hy-AM"/>
        </w:rPr>
        <w:t>-</w:t>
      </w:r>
      <w:r w:rsidRPr="006A09E8">
        <w:rPr>
          <w:rFonts w:ascii="Sylfaen" w:hAnsi="Sylfaen"/>
          <w:sz w:val="28"/>
          <w:szCs w:val="28"/>
          <w:lang w:val="hy-AM"/>
        </w:rPr>
        <w:t xml:space="preserve">րով, կենսունակութեամբ, մասնագիտութեամբ եւ յուզումով թաթաւուն գրքոյկին ընթերցումը աւարտելէ ետք՝ ինքզինքիս հարց տուի. </w:t>
      </w:r>
      <w:r w:rsidRPr="006A09E8">
        <w:rPr>
          <w:rFonts w:ascii="Sylfaen" w:hAnsi="Sylfaen"/>
          <w:b/>
          <w:bCs/>
          <w:sz w:val="28"/>
          <w:szCs w:val="28"/>
          <w:lang w:val="hy-AM"/>
        </w:rPr>
        <w:t>Կարէնին եւ իր անմիջական շրջապատին 18 տարուան կեանքը պատմող այս գրքոյկը ի՞նչ կը թելադրէ մեզի</w:t>
      </w:r>
      <w:r w:rsidRPr="006A09E8">
        <w:rPr>
          <w:rFonts w:ascii="Sylfaen" w:hAnsi="Sylfaen"/>
          <w:sz w:val="28"/>
          <w:szCs w:val="28"/>
          <w:lang w:val="hy-AM"/>
        </w:rPr>
        <w:t xml:space="preserve">։  </w:t>
      </w:r>
    </w:p>
    <w:p w14:paraId="3905D718" w14:textId="77777777" w:rsidR="00926E50" w:rsidRPr="006A09E8" w:rsidRDefault="00926E50" w:rsidP="00926E50">
      <w:pPr>
        <w:ind w:firstLine="720"/>
        <w:jc w:val="both"/>
        <w:rPr>
          <w:rFonts w:ascii="Sylfaen" w:hAnsi="Sylfaen"/>
          <w:sz w:val="28"/>
          <w:szCs w:val="28"/>
          <w:lang w:val="hy-AM"/>
        </w:rPr>
      </w:pPr>
      <w:r w:rsidRPr="006A09E8">
        <w:rPr>
          <w:rFonts w:ascii="Sylfaen" w:hAnsi="Sylfaen"/>
          <w:sz w:val="28"/>
          <w:szCs w:val="28"/>
          <w:lang w:val="hy-AM"/>
        </w:rPr>
        <w:lastRenderedPageBreak/>
        <w:t xml:space="preserve">Այս հարցումին պատասխանը կը փորձեմ տալ սեղմ տողերու մէջ՝ գրքոյկը անդրանցող հայ հոգեւորականի հովուական փորձառութեանս լոյսին տակ, որուն մասին նաեւ մի քանի օր առաջ հոգեշահ զրոյց ունեցայ Շաղիկին հետ, որ վկայեց. «Եթէ քրիստոնէական հաւատքս չ՚ըլլար՝ չէի կրնար տոկալ»։ </w:t>
      </w:r>
    </w:p>
    <w:p w14:paraId="301973B5" w14:textId="77777777" w:rsidR="00926E50" w:rsidRPr="006A09E8" w:rsidRDefault="00926E50" w:rsidP="00926E50">
      <w:pPr>
        <w:ind w:firstLine="720"/>
        <w:jc w:val="both"/>
        <w:rPr>
          <w:rFonts w:ascii="Sylfaen" w:hAnsi="Sylfaen"/>
          <w:sz w:val="28"/>
          <w:szCs w:val="28"/>
          <w:lang w:val="hy-AM"/>
        </w:rPr>
      </w:pPr>
      <w:r w:rsidRPr="006A09E8">
        <w:rPr>
          <w:rFonts w:ascii="Sylfaen" w:hAnsi="Sylfaen"/>
          <w:sz w:val="28"/>
          <w:szCs w:val="28"/>
          <w:lang w:val="hy-AM"/>
        </w:rPr>
        <w:t>Գրքոյկը կարդալէս մի քանի օր յետոյ, ամենօրեայ աստուա</w:t>
      </w:r>
      <w:r>
        <w:rPr>
          <w:rFonts w:ascii="Sylfaen" w:hAnsi="Sylfaen"/>
          <w:sz w:val="28"/>
          <w:szCs w:val="28"/>
          <w:lang w:val="hy-AM"/>
        </w:rPr>
        <w:t>-</w:t>
      </w:r>
      <w:r w:rsidRPr="006A09E8">
        <w:rPr>
          <w:rFonts w:ascii="Sylfaen" w:hAnsi="Sylfaen"/>
          <w:sz w:val="28"/>
          <w:szCs w:val="28"/>
          <w:lang w:val="hy-AM"/>
        </w:rPr>
        <w:t xml:space="preserve">ծաշնչական ընթերցումներէս եւ խորհրդածութիւններէս մին Յիսուսի Իր աշակերտներուն ուղղած հետեւեալ գօտեպնդիչ խօսքն էր. </w:t>
      </w:r>
      <w:r w:rsidRPr="006A09E8">
        <w:rPr>
          <w:rFonts w:ascii="Sylfaen" w:hAnsi="Sylfaen"/>
          <w:i/>
          <w:iCs/>
          <w:sz w:val="28"/>
          <w:szCs w:val="28"/>
          <w:lang w:val="hy-AM"/>
        </w:rPr>
        <w:t>«Ասոնք խօսե</w:t>
      </w:r>
      <w:r>
        <w:rPr>
          <w:rFonts w:ascii="Sylfaen" w:hAnsi="Sylfaen"/>
          <w:i/>
          <w:iCs/>
          <w:sz w:val="28"/>
          <w:szCs w:val="28"/>
          <w:lang w:val="hy-AM"/>
        </w:rPr>
        <w:t>-</w:t>
      </w:r>
      <w:r w:rsidRPr="006A09E8">
        <w:rPr>
          <w:rFonts w:ascii="Sylfaen" w:hAnsi="Sylfaen"/>
          <w:i/>
          <w:iCs/>
          <w:sz w:val="28"/>
          <w:szCs w:val="28"/>
          <w:lang w:val="hy-AM"/>
        </w:rPr>
        <w:t>ցայ ձեզի, որպէսզի ինձմով խաղաղութիւն ունենաք։ Աշխարհի վրայ նե</w:t>
      </w:r>
      <w:r>
        <w:rPr>
          <w:rFonts w:ascii="Sylfaen" w:hAnsi="Sylfaen"/>
          <w:i/>
          <w:iCs/>
          <w:sz w:val="28"/>
          <w:szCs w:val="28"/>
          <w:lang w:val="hy-AM"/>
        </w:rPr>
        <w:t>-</w:t>
      </w:r>
      <w:r w:rsidRPr="006A09E8">
        <w:rPr>
          <w:rFonts w:ascii="Sylfaen" w:hAnsi="Sylfaen"/>
          <w:i/>
          <w:iCs/>
          <w:sz w:val="28"/>
          <w:szCs w:val="28"/>
          <w:lang w:val="hy-AM"/>
        </w:rPr>
        <w:t>ղութիւն պիտի ունենաք, բայց քաջալերուեցէ՛ք, որովհետեւ ես յաղթեցի աշխարհին»</w:t>
      </w:r>
      <w:r w:rsidRPr="006A09E8">
        <w:rPr>
          <w:rFonts w:ascii="Sylfaen" w:hAnsi="Sylfaen"/>
          <w:sz w:val="28"/>
          <w:szCs w:val="28"/>
          <w:lang w:val="hy-AM"/>
        </w:rPr>
        <w:t xml:space="preserve"> (Աւետարան ըստ Յովհաննէսի 16.33)։</w:t>
      </w:r>
    </w:p>
    <w:p w14:paraId="5B78C53D" w14:textId="77777777" w:rsidR="00926E50" w:rsidRPr="006A09E8" w:rsidRDefault="00926E50" w:rsidP="00926E50">
      <w:pPr>
        <w:ind w:firstLine="720"/>
        <w:jc w:val="both"/>
        <w:rPr>
          <w:rFonts w:ascii="Sylfaen" w:hAnsi="Sylfaen"/>
          <w:sz w:val="28"/>
          <w:szCs w:val="28"/>
          <w:lang w:val="hy-AM"/>
        </w:rPr>
      </w:pPr>
      <w:r w:rsidRPr="006A09E8">
        <w:rPr>
          <w:rFonts w:ascii="Sylfaen" w:hAnsi="Sylfaen"/>
          <w:sz w:val="28"/>
          <w:szCs w:val="28"/>
          <w:lang w:val="hy-AM"/>
        </w:rPr>
        <w:t xml:space="preserve">Գրքոյկը Յիսուսի բերած ներքին խաղաղութեամբ եւ յաղթութեամբ կը պարուրէ մեր հոգին, երբ Աստուծոյ հակադրուած եւ զԻնք մերժող մարդիկ կը խորհին, թէ «այս աշխարհի “աստուածն” են» (հմմտ. Երկրորդ նամակ կորնթացիներուն 4.4), իսկ Յիսուսի ճշմարիտ հետեւողները բարձրաղաղակ կը յայտարարեն. </w:t>
      </w:r>
      <w:r w:rsidRPr="006A09E8">
        <w:rPr>
          <w:rFonts w:ascii="Sylfaen" w:hAnsi="Sylfaen"/>
          <w:i/>
          <w:iCs/>
          <w:sz w:val="28"/>
          <w:szCs w:val="28"/>
          <w:lang w:val="hy-AM"/>
        </w:rPr>
        <w:t>«Այս գանձը [Յիսուսը] մեր մէջ կը կրենք կաւէ անօթներու պէս, որպէսզի յստակօրէն երեւի՝ թէ այս անսահման զօրութիւնը Աստուծմէ է որ կու գայ, եւ ո՛չ թէ մեզմէ։ Ամեն տեսակ նեղութիւն ունինք, բայց ընկճուած չենք. տագնապի մատնուած ենք, բայց յուսահատ չենք»</w:t>
      </w:r>
      <w:r w:rsidRPr="006A09E8">
        <w:rPr>
          <w:rFonts w:ascii="Sylfaen" w:hAnsi="Sylfaen"/>
          <w:sz w:val="28"/>
          <w:szCs w:val="28"/>
          <w:lang w:val="hy-AM"/>
        </w:rPr>
        <w:t xml:space="preserve"> (Երկրորդ նամակ կորնթացիներուն 4.7–8)։  </w:t>
      </w:r>
    </w:p>
    <w:p w14:paraId="433390DF" w14:textId="77777777" w:rsidR="00926E50" w:rsidRPr="006A09E8" w:rsidRDefault="00926E50" w:rsidP="00926E50">
      <w:pPr>
        <w:ind w:firstLine="720"/>
        <w:jc w:val="both"/>
        <w:rPr>
          <w:rFonts w:ascii="Sylfaen" w:hAnsi="Sylfaen"/>
          <w:sz w:val="28"/>
          <w:szCs w:val="28"/>
          <w:lang w:val="hy-AM"/>
        </w:rPr>
      </w:pPr>
      <w:r w:rsidRPr="006A09E8">
        <w:rPr>
          <w:rFonts w:ascii="Sylfaen" w:hAnsi="Sylfaen"/>
          <w:sz w:val="28"/>
          <w:szCs w:val="28"/>
          <w:lang w:val="hy-AM"/>
        </w:rPr>
        <w:t xml:space="preserve">Այս ամրակուռ վստահութեան ժայռին վրայ բարձրացած մարդ-շէնքին լուսամուտէն պէտք է դիտել այն կարճ եւ միաժամանակ լեցուն ու պատգամախօս կեանքը, որ Կարէնը կիզակէտ դարձնելով նաեւ անոր ընտանեկան եւ ընկերային հարազատներունը եղաւ։ Կեանք, որ մահէն անդին կը շարունակուի յաւիտենականութեան մէջ։ Ասոր վաւերական հաստատումը կը գտնենք Շաղիկին հետեւեալ խօսքերուն մէջ. «Բազմաթիւ մարդիկ կը հարցնեն ինծի, թէ եթէ տակաւին կը հաւատամ Աստուծոյ։ Ի վերջոյ Ան չփրկեց որդիդ, կ՚ըսեն ասոնք։ Կը պատասխանեմ ասոնց. Անշո՛ւշտ կը հաւատամ, նոյնիսկ շատ աւելի՛ կը հաւատամ, որովհետեւ հիմա Ա՜ն ունի իմ որդիս» (էջ 37)։ Ասոնք խօսքեր են, որոնք կը սորվեցնեն մեզի Աստուծոյ ձեռքը բռնել, երբ կեանքը հեզասահ ու երջանկաբեր է եւ Աստուծոյ գիրկը նետուիլ երբ կեանքը դժուար ու </w:t>
      </w:r>
      <w:r w:rsidRPr="006A09E8">
        <w:rPr>
          <w:rFonts w:ascii="Sylfaen" w:hAnsi="Sylfaen"/>
          <w:color w:val="0F0F0F"/>
          <w:kern w:val="36"/>
          <w:sz w:val="28"/>
          <w:szCs w:val="28"/>
          <w:lang w:val="hy-AM"/>
        </w:rPr>
        <w:t xml:space="preserve">տառապալից է։ </w:t>
      </w:r>
      <w:r w:rsidRPr="006A09E8">
        <w:rPr>
          <w:rFonts w:ascii="Sylfaen" w:hAnsi="Sylfaen"/>
          <w:sz w:val="28"/>
          <w:szCs w:val="28"/>
          <w:lang w:val="hy-AM"/>
        </w:rPr>
        <w:t>Հայ եկեղեցւոյ բժշկութեան աղօթքը արտասանող հաւատացեալը Յիսուսի կը դիմէ ըսելով. «Մարդոց տկարութիւնները Քու վրադ առիր եւ դատապար</w:t>
      </w:r>
      <w:r>
        <w:rPr>
          <w:rFonts w:ascii="Sylfaen" w:hAnsi="Sylfaen"/>
          <w:sz w:val="28"/>
          <w:szCs w:val="28"/>
          <w:lang w:val="hy-AM"/>
        </w:rPr>
        <w:t>-</w:t>
      </w:r>
      <w:r w:rsidRPr="006A09E8">
        <w:rPr>
          <w:rFonts w:ascii="Sylfaen" w:hAnsi="Sylfaen"/>
          <w:sz w:val="28"/>
          <w:szCs w:val="28"/>
          <w:lang w:val="hy-AM"/>
        </w:rPr>
        <w:t>տեցիր կեանքի ու փրկութեան Թշնամին [Սատանան]», եւ Պօղոս առաք</w:t>
      </w:r>
      <w:r>
        <w:rPr>
          <w:rFonts w:ascii="Sylfaen" w:hAnsi="Sylfaen"/>
          <w:sz w:val="28"/>
          <w:szCs w:val="28"/>
          <w:lang w:val="hy-AM"/>
        </w:rPr>
        <w:t>-</w:t>
      </w:r>
      <w:r w:rsidRPr="006A09E8">
        <w:rPr>
          <w:rFonts w:ascii="Sylfaen" w:hAnsi="Sylfaen"/>
          <w:sz w:val="28"/>
          <w:szCs w:val="28"/>
          <w:lang w:val="hy-AM"/>
        </w:rPr>
        <w:lastRenderedPageBreak/>
        <w:t xml:space="preserve">եալին հետ կը կրկնէ. </w:t>
      </w:r>
      <w:r w:rsidRPr="006A09E8">
        <w:rPr>
          <w:rFonts w:ascii="Sylfaen" w:hAnsi="Sylfaen"/>
          <w:i/>
          <w:iCs/>
          <w:sz w:val="28"/>
          <w:szCs w:val="28"/>
          <w:lang w:val="hy-AM"/>
        </w:rPr>
        <w:t>«Երբ տկար եմ՝ այն ատեն է որ զօրաւոր եմ»</w:t>
      </w:r>
      <w:r w:rsidRPr="006A09E8">
        <w:rPr>
          <w:rFonts w:ascii="Sylfaen" w:hAnsi="Sylfaen"/>
          <w:sz w:val="28"/>
          <w:szCs w:val="28"/>
          <w:lang w:val="hy-AM"/>
        </w:rPr>
        <w:t xml:space="preserve"> (Երկրորդ նամակ կորնթացիներուն 12.10)։</w:t>
      </w:r>
    </w:p>
    <w:p w14:paraId="2C49A171" w14:textId="77777777" w:rsidR="00926E50" w:rsidRPr="006A09E8" w:rsidRDefault="00926E50" w:rsidP="00926E50">
      <w:pPr>
        <w:ind w:firstLine="720"/>
        <w:jc w:val="both"/>
        <w:rPr>
          <w:rFonts w:ascii="Sylfaen" w:hAnsi="Sylfaen"/>
          <w:color w:val="0F0F0F"/>
          <w:kern w:val="36"/>
          <w:sz w:val="28"/>
          <w:szCs w:val="28"/>
          <w:lang w:val="hy-AM"/>
        </w:rPr>
      </w:pPr>
      <w:r w:rsidRPr="006A09E8">
        <w:rPr>
          <w:rFonts w:ascii="Sylfaen" w:hAnsi="Sylfaen"/>
          <w:sz w:val="28"/>
          <w:szCs w:val="28"/>
          <w:lang w:val="hy-AM"/>
        </w:rPr>
        <w:t xml:space="preserve">Կեանքը, եւ մանաւանդ ցաւալից կեանքը, կը սորվեցնէ մեզի, թէ </w:t>
      </w:r>
      <w:r w:rsidRPr="006A09E8">
        <w:rPr>
          <w:rFonts w:ascii="Sylfaen" w:hAnsi="Sylfaen"/>
          <w:color w:val="0F0F0F"/>
          <w:kern w:val="36"/>
          <w:sz w:val="28"/>
          <w:szCs w:val="28"/>
          <w:lang w:val="hy-AM"/>
        </w:rPr>
        <w:t xml:space="preserve">ուրախութիւնն ու տխրութիւնը քոյր-եղբայր են, եւ մանաւանդ մեր հոգեւոր աճումին կը նպաստեն։ Այնքան տեղին է այն ընդգծումը, թէ Կարէն չէր հանդուրժեր, որ մարդիկ զինք քաղցկեղի խեղճ զոհ մը նկատէին (էջ 13)։ Յստակ տարբերութիւն մը կայ մէկու մը վրայ խղճալուն եւ կարեկցելուն միջեւ։ Կը խղճաս ու կ՚անցնիս. </w:t>
      </w:r>
      <w:r>
        <w:rPr>
          <w:rFonts w:ascii="Sylfaen" w:hAnsi="Sylfaen"/>
          <w:color w:val="0F0F0F"/>
          <w:kern w:val="36"/>
          <w:sz w:val="28"/>
          <w:szCs w:val="28"/>
          <w:lang w:val="hy-AM"/>
        </w:rPr>
        <w:t>ս</w:t>
      </w:r>
      <w:r w:rsidRPr="006A09E8">
        <w:rPr>
          <w:rFonts w:ascii="Sylfaen" w:hAnsi="Sylfaen"/>
          <w:color w:val="0F0F0F"/>
          <w:kern w:val="36"/>
          <w:sz w:val="28"/>
          <w:szCs w:val="28"/>
          <w:lang w:val="hy-AM"/>
        </w:rPr>
        <w:t xml:space="preserve">ակայն կը կարեկցիս ու ենթակային հետ կը տառապիս, եւ այդ տառապանքը բարոյական արիութիւն եւ Աստուծոյ պատկերով ստեղծուած մարդուն հետ հարազատեցնող անբացատրելի ուրախութիւն կը պատճառէ քեզի։ Շատ ճիշդ է Լէօ Թոլսթոյ, երբ կ՚ըսէ. «Եթէ կը ցաւիս՝ ուրեմն կենդանի ես. իսկ եթէ նմաններուդ ցաւը կը զգաս՝ ուրեմն մա՛րդ ես»։ </w:t>
      </w:r>
    </w:p>
    <w:p w14:paraId="1FC32B25" w14:textId="77777777" w:rsidR="00926E50" w:rsidRPr="006A09E8" w:rsidRDefault="00926E50" w:rsidP="00926E50">
      <w:pPr>
        <w:ind w:firstLine="720"/>
        <w:jc w:val="both"/>
        <w:rPr>
          <w:rFonts w:ascii="Sylfaen" w:hAnsi="Sylfaen"/>
          <w:color w:val="0F0F0F"/>
          <w:kern w:val="36"/>
          <w:sz w:val="28"/>
          <w:szCs w:val="28"/>
          <w:lang w:val="hy-AM"/>
        </w:rPr>
      </w:pPr>
      <w:r w:rsidRPr="006A09E8">
        <w:rPr>
          <w:rFonts w:ascii="Sylfaen" w:hAnsi="Sylfaen"/>
          <w:color w:val="0F0F0F"/>
          <w:kern w:val="36"/>
          <w:sz w:val="28"/>
          <w:szCs w:val="28"/>
          <w:lang w:val="hy-AM"/>
        </w:rPr>
        <w:t>Այս գրքոյկին լուսամուտի խորհուրդին շղարշը վերցնող հոգեշէն հիմնական պատգամը կը գտնենք էջ 11-ին մէջ. «Իմաստութեամբ պէտք է ընտրենք լուսամուտէն բացուող տեսարանը, որովհետեւ եթէ սիրելի մը ունինք երկինքի մէջ, պարտաւոր ենք վեր նայելու, նոյնիսկ մեր երեւա</w:t>
      </w:r>
      <w:r>
        <w:rPr>
          <w:rFonts w:ascii="Sylfaen" w:hAnsi="Sylfaen"/>
          <w:color w:val="0F0F0F"/>
          <w:kern w:val="36"/>
          <w:sz w:val="28"/>
          <w:szCs w:val="28"/>
          <w:lang w:val="hy-AM"/>
        </w:rPr>
        <w:t>-</w:t>
      </w:r>
      <w:r w:rsidRPr="006A09E8">
        <w:rPr>
          <w:rFonts w:ascii="Sylfaen" w:hAnsi="Sylfaen"/>
          <w:color w:val="0F0F0F"/>
          <w:kern w:val="36"/>
          <w:sz w:val="28"/>
          <w:szCs w:val="28"/>
          <w:lang w:val="hy-AM"/>
        </w:rPr>
        <w:t xml:space="preserve">կայածէն ալ աւելի՜ վեր, որովհետեւ կեանքի ապացոյցը միայն հոն, վերը, կրնանք գտնել. </w:t>
      </w:r>
      <w:r>
        <w:rPr>
          <w:rFonts w:ascii="Sylfaen" w:hAnsi="Sylfaen"/>
          <w:color w:val="0F0F0F"/>
          <w:kern w:val="36"/>
          <w:sz w:val="28"/>
          <w:szCs w:val="28"/>
          <w:lang w:val="hy-AM"/>
        </w:rPr>
        <w:t>ե</w:t>
      </w:r>
      <w:r w:rsidRPr="006A09E8">
        <w:rPr>
          <w:rFonts w:ascii="Sylfaen" w:hAnsi="Sylfaen"/>
          <w:color w:val="0F0F0F"/>
          <w:kern w:val="36"/>
          <w:sz w:val="28"/>
          <w:szCs w:val="28"/>
          <w:lang w:val="hy-AM"/>
        </w:rPr>
        <w:t>ւ այդ լիիրաւօրէն ապրուած կեանքն է»։ Հայ քրիս</w:t>
      </w:r>
      <w:r>
        <w:rPr>
          <w:rFonts w:ascii="Sylfaen" w:hAnsi="Sylfaen"/>
          <w:color w:val="0F0F0F"/>
          <w:kern w:val="36"/>
          <w:sz w:val="28"/>
          <w:szCs w:val="28"/>
          <w:lang w:val="hy-AM"/>
        </w:rPr>
        <w:t>-</w:t>
      </w:r>
      <w:r w:rsidRPr="006A09E8">
        <w:rPr>
          <w:rFonts w:ascii="Sylfaen" w:hAnsi="Sylfaen"/>
          <w:color w:val="0F0F0F"/>
          <w:kern w:val="36"/>
          <w:sz w:val="28"/>
          <w:szCs w:val="28"/>
          <w:lang w:val="hy-AM"/>
        </w:rPr>
        <w:t xml:space="preserve">տոնէական լիիրաւ կեանքին փառաբանութիւնն է </w:t>
      </w:r>
      <w:r w:rsidRPr="006A09E8">
        <w:rPr>
          <w:rFonts w:ascii="Sylfaen" w:hAnsi="Sylfaen"/>
          <w:i/>
          <w:iCs/>
          <w:color w:val="0F0F0F"/>
          <w:kern w:val="36"/>
          <w:sz w:val="28"/>
          <w:szCs w:val="28"/>
          <w:lang w:val="hy-AM"/>
        </w:rPr>
        <w:t>Կեանք... եւ հիւան</w:t>
      </w:r>
      <w:r>
        <w:rPr>
          <w:rFonts w:ascii="Sylfaen" w:hAnsi="Sylfaen"/>
          <w:i/>
          <w:iCs/>
          <w:color w:val="0F0F0F"/>
          <w:kern w:val="36"/>
          <w:sz w:val="28"/>
          <w:szCs w:val="28"/>
          <w:lang w:val="hy-AM"/>
        </w:rPr>
        <w:t>-</w:t>
      </w:r>
      <w:r w:rsidRPr="006A09E8">
        <w:rPr>
          <w:rFonts w:ascii="Sylfaen" w:hAnsi="Sylfaen"/>
          <w:i/>
          <w:iCs/>
          <w:color w:val="0F0F0F"/>
          <w:kern w:val="36"/>
          <w:sz w:val="28"/>
          <w:szCs w:val="28"/>
          <w:lang w:val="hy-AM"/>
        </w:rPr>
        <w:t>դանոցի լուսամուտ մը</w:t>
      </w:r>
      <w:r w:rsidRPr="006A09E8">
        <w:rPr>
          <w:rFonts w:ascii="Sylfaen" w:hAnsi="Sylfaen"/>
          <w:color w:val="0F0F0F"/>
          <w:kern w:val="36"/>
          <w:sz w:val="28"/>
          <w:szCs w:val="28"/>
          <w:lang w:val="hy-AM"/>
        </w:rPr>
        <w:t xml:space="preserve"> գրքոյկը։</w:t>
      </w:r>
    </w:p>
    <w:p w14:paraId="1D5ADBAC" w14:textId="77777777" w:rsidR="00926E50" w:rsidRPr="006A09E8" w:rsidRDefault="00926E50" w:rsidP="00926E50">
      <w:pPr>
        <w:ind w:firstLine="720"/>
        <w:jc w:val="both"/>
        <w:rPr>
          <w:rFonts w:ascii="Sylfaen" w:hAnsi="Sylfaen"/>
          <w:color w:val="0F0F0F"/>
          <w:kern w:val="36"/>
          <w:sz w:val="28"/>
          <w:szCs w:val="28"/>
          <w:lang w:val="hy-AM"/>
        </w:rPr>
      </w:pPr>
      <w:r w:rsidRPr="006A09E8">
        <w:rPr>
          <w:rFonts w:ascii="Sylfaen" w:hAnsi="Sylfaen"/>
          <w:color w:val="0F0F0F"/>
          <w:kern w:val="36"/>
          <w:sz w:val="28"/>
          <w:szCs w:val="28"/>
          <w:lang w:val="hy-AM"/>
        </w:rPr>
        <w:t xml:space="preserve">Շաղիկ սուր անցած սիրտով (հմմտ. Աւետարան ըստ Ղուկասի 2.35) գրած է այս գրքոյկը, որպէսզի վկայէ՝ թէ Կարէն </w:t>
      </w:r>
      <w:r w:rsidRPr="006A09E8">
        <w:rPr>
          <w:rFonts w:ascii="Sylfaen" w:hAnsi="Sylfaen"/>
          <w:sz w:val="28"/>
          <w:szCs w:val="28"/>
          <w:lang w:val="hy-AM"/>
        </w:rPr>
        <w:t>18 տարի</w:t>
      </w:r>
      <w:r w:rsidRPr="006A09E8">
        <w:rPr>
          <w:rFonts w:ascii="Sylfaen" w:hAnsi="Sylfaen"/>
          <w:color w:val="0F0F0F"/>
          <w:kern w:val="36"/>
          <w:sz w:val="28"/>
          <w:szCs w:val="28"/>
          <w:lang w:val="hy-AM"/>
        </w:rPr>
        <w:t xml:space="preserve"> ամեն օր </w:t>
      </w:r>
      <w:r w:rsidRPr="006A09E8">
        <w:rPr>
          <w:rFonts w:ascii="Sylfaen" w:hAnsi="Sylfaen"/>
          <w:sz w:val="28"/>
          <w:szCs w:val="28"/>
          <w:lang w:val="hy-AM"/>
        </w:rPr>
        <w:t>ապրեցաւ իր կեանքը եւ միայն մէկ անգամ մեռաւ՝ միշտ ապրած մնալու համար...։</w:t>
      </w:r>
      <w:r w:rsidRPr="006A09E8">
        <w:rPr>
          <w:rFonts w:ascii="Sylfaen" w:hAnsi="Sylfaen"/>
          <w:color w:val="0F0F0F"/>
          <w:kern w:val="36"/>
          <w:sz w:val="28"/>
          <w:szCs w:val="28"/>
          <w:lang w:val="hy-AM"/>
        </w:rPr>
        <w:t xml:space="preserve"> </w:t>
      </w:r>
    </w:p>
    <w:p w14:paraId="41AA15EC" w14:textId="77777777" w:rsidR="00926E50" w:rsidRPr="006A09E8" w:rsidRDefault="00926E50" w:rsidP="00926E50">
      <w:pPr>
        <w:jc w:val="both"/>
        <w:rPr>
          <w:rFonts w:ascii="Sylfaen" w:hAnsi="Sylfaen"/>
          <w:color w:val="0F0F0F"/>
          <w:kern w:val="36"/>
          <w:sz w:val="28"/>
          <w:szCs w:val="28"/>
          <w:lang w:val="hy-AM"/>
        </w:rPr>
      </w:pPr>
    </w:p>
    <w:p w14:paraId="3517E0AB" w14:textId="77777777" w:rsidR="00926E50" w:rsidRPr="000B070E" w:rsidRDefault="00926E50" w:rsidP="00926E50">
      <w:pPr>
        <w:jc w:val="both"/>
        <w:rPr>
          <w:rFonts w:ascii="Sylfaen" w:hAnsi="Sylfaen"/>
          <w:sz w:val="28"/>
          <w:szCs w:val="28"/>
          <w:lang w:val="hy-AM"/>
        </w:rPr>
      </w:pPr>
      <w:r w:rsidRPr="000B070E">
        <w:rPr>
          <w:rFonts w:ascii="Sylfaen" w:hAnsi="Sylfaen"/>
          <w:color w:val="0F0F0F"/>
          <w:kern w:val="36"/>
          <w:sz w:val="28"/>
          <w:szCs w:val="28"/>
          <w:lang w:val="hy-AM"/>
        </w:rPr>
        <w:t xml:space="preserve">23 յունուար 2025 </w:t>
      </w:r>
      <w:r w:rsidRPr="000B070E">
        <w:rPr>
          <w:rFonts w:ascii="Sylfaen" w:hAnsi="Sylfaen"/>
          <w:color w:val="0F0F0F"/>
          <w:kern w:val="36"/>
          <w:sz w:val="28"/>
          <w:szCs w:val="28"/>
          <w:lang w:val="hy-AM"/>
        </w:rPr>
        <w:tab/>
      </w:r>
      <w:r w:rsidRPr="000B070E">
        <w:rPr>
          <w:rFonts w:ascii="Sylfaen" w:hAnsi="Sylfaen"/>
          <w:color w:val="0F0F0F"/>
          <w:kern w:val="36"/>
          <w:sz w:val="28"/>
          <w:szCs w:val="28"/>
          <w:lang w:val="hy-AM"/>
        </w:rPr>
        <w:tab/>
      </w:r>
      <w:r w:rsidRPr="000B070E">
        <w:rPr>
          <w:rFonts w:ascii="Sylfaen" w:hAnsi="Sylfaen"/>
          <w:color w:val="0F0F0F"/>
          <w:kern w:val="36"/>
          <w:sz w:val="28"/>
          <w:szCs w:val="28"/>
          <w:lang w:val="hy-AM"/>
        </w:rPr>
        <w:tab/>
      </w:r>
      <w:r w:rsidRPr="000B070E">
        <w:rPr>
          <w:rFonts w:ascii="Sylfaen" w:hAnsi="Sylfaen"/>
          <w:color w:val="0F0F0F"/>
          <w:kern w:val="36"/>
          <w:sz w:val="28"/>
          <w:szCs w:val="28"/>
          <w:lang w:val="hy-AM"/>
        </w:rPr>
        <w:tab/>
      </w:r>
      <w:r w:rsidRPr="000B070E">
        <w:rPr>
          <w:rFonts w:ascii="Sylfaen" w:hAnsi="Sylfaen"/>
          <w:color w:val="0F0F0F"/>
          <w:kern w:val="36"/>
          <w:sz w:val="28"/>
          <w:szCs w:val="28"/>
          <w:lang w:val="hy-AM"/>
        </w:rPr>
        <w:tab/>
        <w:t xml:space="preserve">     </w:t>
      </w:r>
      <w:r>
        <w:rPr>
          <w:rFonts w:ascii="Sylfaen" w:hAnsi="Sylfaen"/>
          <w:color w:val="0F0F0F"/>
          <w:kern w:val="36"/>
          <w:sz w:val="28"/>
          <w:szCs w:val="28"/>
          <w:lang w:val="hy-AM"/>
        </w:rPr>
        <w:t xml:space="preserve"> </w:t>
      </w:r>
      <w:r w:rsidRPr="000B070E">
        <w:rPr>
          <w:rFonts w:ascii="Sylfaen" w:hAnsi="Sylfaen"/>
          <w:color w:val="0F0F0F"/>
          <w:kern w:val="36"/>
          <w:sz w:val="28"/>
          <w:szCs w:val="28"/>
          <w:lang w:val="hy-AM"/>
        </w:rPr>
        <w:t>Նարեկ արք. Ալեէմէզեան</w:t>
      </w:r>
    </w:p>
    <w:p w14:paraId="62B5C987" w14:textId="77777777" w:rsidR="007D7895" w:rsidRDefault="007D7895"/>
    <w:sectPr w:rsidR="007D7895">
      <w:footerReference w:type="even" r:id="rId6"/>
      <w:footerReference w:type="default" r:id="rId7"/>
      <w:pgSz w:w="12240" w:h="15840"/>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57C9585A" w14:textId="77777777" w:rsidR="00E0709B" w:rsidRDefault="00E0709B" w:rsidP="00926E50">
      <w:r>
        <w:separator/>
      </w:r>
    </w:p>
  </w:endnote>
  <w:endnote w:type="continuationSeparator" w:id="0">
    <w:p w14:paraId="1B3944C4" w14:textId="77777777" w:rsidR="00E0709B" w:rsidRDefault="00E0709B" w:rsidP="00926E5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Arial AM">
    <w:panose1 w:val="020B0604020202020204"/>
    <w:charset w:val="00"/>
    <w:family w:val="swiss"/>
    <w:pitch w:val="variable"/>
    <w:sig w:usb0="00000003" w:usb1="00000000" w:usb2="00000000" w:usb3="00000000" w:csb0="00000001"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Sylfaen">
    <w:panose1 w:val="010A0502050306030303"/>
    <w:charset w:val="00"/>
    <w:family w:val="roman"/>
    <w:pitch w:val="variable"/>
    <w:sig w:usb0="040006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sdt>
    <w:sdtPr>
      <w:rPr>
        <w:rStyle w:val="PageNumber"/>
      </w:rPr>
      <w:id w:val="-1193066363"/>
      <w:docPartObj>
        <w:docPartGallery w:val="Page Numbers (Bottom of Page)"/>
        <w:docPartUnique/>
      </w:docPartObj>
    </w:sdtPr>
    <w:sdtContent>
      <w:p w14:paraId="287D0E28" w14:textId="4B3C1EB0" w:rsidR="00926E50" w:rsidRDefault="00926E50" w:rsidP="001050BB">
        <w:pPr>
          <w:pStyle w:val="Footer"/>
          <w:framePr w:wrap="none"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sdtContent>
  </w:sdt>
  <w:p w14:paraId="019767FD" w14:textId="77777777" w:rsidR="00926E50" w:rsidRDefault="00926E5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sdt>
    <w:sdtPr>
      <w:rPr>
        <w:rStyle w:val="PageNumber"/>
      </w:rPr>
      <w:id w:val="1689101620"/>
      <w:docPartObj>
        <w:docPartGallery w:val="Page Numbers (Bottom of Page)"/>
        <w:docPartUnique/>
      </w:docPartObj>
    </w:sdtPr>
    <w:sdtContent>
      <w:p w14:paraId="4EA0F76E" w14:textId="0AAC4FF6" w:rsidR="00926E50" w:rsidRDefault="00926E50" w:rsidP="001050BB">
        <w:pPr>
          <w:pStyle w:val="Footer"/>
          <w:framePr w:wrap="none"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3</w:t>
        </w:r>
        <w:r>
          <w:rPr>
            <w:rStyle w:val="PageNumber"/>
          </w:rPr>
          <w:fldChar w:fldCharType="end"/>
        </w:r>
      </w:p>
    </w:sdtContent>
  </w:sdt>
  <w:p w14:paraId="369D610D" w14:textId="77777777" w:rsidR="00926E50" w:rsidRDefault="00926E5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2FEE8622" w14:textId="77777777" w:rsidR="00E0709B" w:rsidRDefault="00E0709B" w:rsidP="00926E50">
      <w:r>
        <w:separator/>
      </w:r>
    </w:p>
  </w:footnote>
  <w:footnote w:type="continuationSeparator" w:id="0">
    <w:p w14:paraId="4D47A5AA" w14:textId="77777777" w:rsidR="00E0709B" w:rsidRDefault="00E0709B" w:rsidP="00926E50">
      <w:r>
        <w:continuationSeparator/>
      </w:r>
    </w:p>
  </w:footnote>
</w:footnotes>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77"/>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26E50"/>
    <w:rsid w:val="003D7CBC"/>
    <w:rsid w:val="005824C9"/>
    <w:rsid w:val="007D7895"/>
    <w:rsid w:val="00823C96"/>
    <w:rsid w:val="00926E50"/>
    <w:rsid w:val="00B41865"/>
    <w:rsid w:val="00E0709B"/>
    <w:rsid w:val="00EF0BC7"/>
  </w:rsids>
  <m:mathPr>
    <m:mathFont m:val="Cambria Math"/>
    <m:brkBin m:val="before"/>
    <m:brkBinSub m:val="--"/>
    <m:smallFrac m:val="0"/>
    <m:dispDef/>
    <m:lMargin m:val="0"/>
    <m:rMargin m:val="0"/>
    <m:defJc m:val="centerGroup"/>
    <m:wrapIndent m:val="1440"/>
    <m:intLim m:val="subSup"/>
    <m:naryLim m:val="undOvr"/>
  </m:mathPr>
  <w:themeFontLang w:val="en-LB" w:bidi="ar-SA"/>
  <w:clrSchemeMapping w:bg1="light1" w:t1="dark1" w:bg2="light2" w:t2="dark2" w:accent1="accent1" w:accent2="accent2" w:accent3="accent3" w:accent4="accent4" w:accent5="accent5" w:accent6="accent6" w:hyperlink="hyperlink" w:followedHyperlink="followedHyperlink"/>
  <w:decimalSymbol w:val="."/>
  <w:listSeparator w:val=","/>
  <w14:docId w14:val="62007D16"/>
  <w15:chartTrackingRefBased/>
  <w15:docId w15:val="{C0F3E655-6DD9-DE4A-986E-5B76F53993F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Arial AM" w:eastAsiaTheme="minorHAnsi" w:hAnsi="Arial AM" w:cs="Arial"/>
        <w:color w:val="333333"/>
        <w:sz w:val="24"/>
        <w:szCs w:val="24"/>
        <w:lang w:val="en-LB"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26E50"/>
    <w:rPr>
      <w:rFonts w:ascii="Times New Roman" w:eastAsia="Times New Roman" w:hAnsi="Times New Roman" w:cs="Times New Roman"/>
      <w:color w:val="auto"/>
    </w:rPr>
  </w:style>
  <w:style w:type="paragraph" w:styleId="Heading1">
    <w:name w:val="heading 1"/>
    <w:basedOn w:val="Normal"/>
    <w:next w:val="Normal"/>
    <w:link w:val="Heading1Char"/>
    <w:uiPriority w:val="9"/>
    <w:qFormat/>
    <w:rsid w:val="00926E50"/>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926E50"/>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926E50"/>
    <w:pPr>
      <w:keepNext/>
      <w:keepLines/>
      <w:spacing w:before="160" w:after="80"/>
      <w:outlineLvl w:val="2"/>
    </w:pPr>
    <w:rPr>
      <w:rFonts w:asciiTheme="minorHAnsi" w:eastAsiaTheme="majorEastAsia" w:hAnsiTheme="minorHAnsi"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926E50"/>
    <w:pPr>
      <w:keepNext/>
      <w:keepLines/>
      <w:spacing w:before="80" w:after="40"/>
      <w:outlineLvl w:val="3"/>
    </w:pPr>
    <w:rPr>
      <w:rFonts w:asciiTheme="minorHAnsi" w:eastAsiaTheme="majorEastAsia" w:hAnsiTheme="minorHAnsi" w:cstheme="majorBidi"/>
      <w:i/>
      <w:iCs/>
      <w:color w:val="2F5496" w:themeColor="accent1" w:themeShade="BF"/>
    </w:rPr>
  </w:style>
  <w:style w:type="paragraph" w:styleId="Heading5">
    <w:name w:val="heading 5"/>
    <w:basedOn w:val="Normal"/>
    <w:next w:val="Normal"/>
    <w:link w:val="Heading5Char"/>
    <w:uiPriority w:val="9"/>
    <w:semiHidden/>
    <w:unhideWhenUsed/>
    <w:qFormat/>
    <w:rsid w:val="00926E50"/>
    <w:pPr>
      <w:keepNext/>
      <w:keepLines/>
      <w:spacing w:before="80" w:after="40"/>
      <w:outlineLvl w:val="4"/>
    </w:pPr>
    <w:rPr>
      <w:rFonts w:asciiTheme="minorHAnsi" w:eastAsiaTheme="majorEastAsia" w:hAnsiTheme="minorHAnsi" w:cstheme="majorBidi"/>
      <w:color w:val="2F5496" w:themeColor="accent1" w:themeShade="BF"/>
    </w:rPr>
  </w:style>
  <w:style w:type="paragraph" w:styleId="Heading6">
    <w:name w:val="heading 6"/>
    <w:basedOn w:val="Normal"/>
    <w:next w:val="Normal"/>
    <w:link w:val="Heading6Char"/>
    <w:uiPriority w:val="9"/>
    <w:semiHidden/>
    <w:unhideWhenUsed/>
    <w:qFormat/>
    <w:rsid w:val="00926E50"/>
    <w:pPr>
      <w:keepNext/>
      <w:keepLines/>
      <w:spacing w:before="40"/>
      <w:outlineLvl w:val="5"/>
    </w:pPr>
    <w:rPr>
      <w:rFonts w:asciiTheme="minorHAnsi" w:eastAsiaTheme="majorEastAsia" w:hAnsiTheme="minorHAnsi" w:cstheme="majorBidi"/>
      <w:i/>
      <w:iCs/>
      <w:color w:val="595959" w:themeColor="text1" w:themeTint="A6"/>
    </w:rPr>
  </w:style>
  <w:style w:type="paragraph" w:styleId="Heading7">
    <w:name w:val="heading 7"/>
    <w:basedOn w:val="Normal"/>
    <w:next w:val="Normal"/>
    <w:link w:val="Heading7Char"/>
    <w:uiPriority w:val="9"/>
    <w:semiHidden/>
    <w:unhideWhenUsed/>
    <w:qFormat/>
    <w:rsid w:val="00926E50"/>
    <w:pPr>
      <w:keepNext/>
      <w:keepLines/>
      <w:spacing w:before="40"/>
      <w:outlineLvl w:val="6"/>
    </w:pPr>
    <w:rPr>
      <w:rFonts w:asciiTheme="minorHAnsi" w:eastAsiaTheme="majorEastAsia" w:hAnsiTheme="minorHAnsi" w:cstheme="majorBidi"/>
      <w:color w:val="595959" w:themeColor="text1" w:themeTint="A6"/>
    </w:rPr>
  </w:style>
  <w:style w:type="paragraph" w:styleId="Heading8">
    <w:name w:val="heading 8"/>
    <w:basedOn w:val="Normal"/>
    <w:next w:val="Normal"/>
    <w:link w:val="Heading8Char"/>
    <w:uiPriority w:val="9"/>
    <w:semiHidden/>
    <w:unhideWhenUsed/>
    <w:qFormat/>
    <w:rsid w:val="00926E50"/>
    <w:pPr>
      <w:keepNext/>
      <w:keepLines/>
      <w:outlineLvl w:val="7"/>
    </w:pPr>
    <w:rPr>
      <w:rFonts w:asciiTheme="minorHAnsi" w:eastAsiaTheme="majorEastAsia" w:hAnsiTheme="minorHAnsi" w:cstheme="majorBidi"/>
      <w:i/>
      <w:iCs/>
      <w:color w:val="272727" w:themeColor="text1" w:themeTint="D8"/>
    </w:rPr>
  </w:style>
  <w:style w:type="paragraph" w:styleId="Heading9">
    <w:name w:val="heading 9"/>
    <w:basedOn w:val="Normal"/>
    <w:next w:val="Normal"/>
    <w:link w:val="Heading9Char"/>
    <w:uiPriority w:val="9"/>
    <w:semiHidden/>
    <w:unhideWhenUsed/>
    <w:qFormat/>
    <w:rsid w:val="00926E50"/>
    <w:pPr>
      <w:keepNext/>
      <w:keepLines/>
      <w:outlineLvl w:val="8"/>
    </w:pPr>
    <w:rPr>
      <w:rFonts w:asciiTheme="minorHAnsi" w:eastAsiaTheme="majorEastAsia" w:hAnsiTheme="minorHAnsi"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926E50"/>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926E50"/>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926E50"/>
    <w:rPr>
      <w:rFonts w:asciiTheme="minorHAnsi" w:eastAsiaTheme="majorEastAsia" w:hAnsiTheme="minorHAnsi"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926E50"/>
    <w:rPr>
      <w:rFonts w:asciiTheme="minorHAnsi" w:eastAsiaTheme="majorEastAsia" w:hAnsiTheme="minorHAnsi" w:cstheme="majorBidi"/>
      <w:i/>
      <w:iCs/>
      <w:color w:val="2F5496" w:themeColor="accent1" w:themeShade="BF"/>
    </w:rPr>
  </w:style>
  <w:style w:type="character" w:customStyle="1" w:styleId="Heading5Char">
    <w:name w:val="Heading 5 Char"/>
    <w:basedOn w:val="DefaultParagraphFont"/>
    <w:link w:val="Heading5"/>
    <w:uiPriority w:val="9"/>
    <w:semiHidden/>
    <w:rsid w:val="00926E50"/>
    <w:rPr>
      <w:rFonts w:asciiTheme="minorHAnsi" w:eastAsiaTheme="majorEastAsia" w:hAnsiTheme="minorHAnsi" w:cstheme="majorBidi"/>
      <w:color w:val="2F5496" w:themeColor="accent1" w:themeShade="BF"/>
    </w:rPr>
  </w:style>
  <w:style w:type="character" w:customStyle="1" w:styleId="Heading6Char">
    <w:name w:val="Heading 6 Char"/>
    <w:basedOn w:val="DefaultParagraphFont"/>
    <w:link w:val="Heading6"/>
    <w:uiPriority w:val="9"/>
    <w:semiHidden/>
    <w:rsid w:val="00926E50"/>
    <w:rPr>
      <w:rFonts w:asciiTheme="minorHAnsi" w:eastAsiaTheme="majorEastAsia" w:hAnsiTheme="minorHAnsi" w:cstheme="majorBidi"/>
      <w:i/>
      <w:iCs/>
      <w:color w:val="595959" w:themeColor="text1" w:themeTint="A6"/>
    </w:rPr>
  </w:style>
  <w:style w:type="character" w:customStyle="1" w:styleId="Heading7Char">
    <w:name w:val="Heading 7 Char"/>
    <w:basedOn w:val="DefaultParagraphFont"/>
    <w:link w:val="Heading7"/>
    <w:uiPriority w:val="9"/>
    <w:semiHidden/>
    <w:rsid w:val="00926E50"/>
    <w:rPr>
      <w:rFonts w:asciiTheme="minorHAnsi" w:eastAsiaTheme="majorEastAsia" w:hAnsiTheme="minorHAnsi" w:cstheme="majorBidi"/>
      <w:color w:val="595959" w:themeColor="text1" w:themeTint="A6"/>
    </w:rPr>
  </w:style>
  <w:style w:type="character" w:customStyle="1" w:styleId="Heading8Char">
    <w:name w:val="Heading 8 Char"/>
    <w:basedOn w:val="DefaultParagraphFont"/>
    <w:link w:val="Heading8"/>
    <w:uiPriority w:val="9"/>
    <w:semiHidden/>
    <w:rsid w:val="00926E50"/>
    <w:rPr>
      <w:rFonts w:asciiTheme="minorHAnsi" w:eastAsiaTheme="majorEastAsia" w:hAnsiTheme="minorHAnsi" w:cstheme="majorBidi"/>
      <w:i/>
      <w:iCs/>
      <w:color w:val="272727" w:themeColor="text1" w:themeTint="D8"/>
    </w:rPr>
  </w:style>
  <w:style w:type="character" w:customStyle="1" w:styleId="Heading9Char">
    <w:name w:val="Heading 9 Char"/>
    <w:basedOn w:val="DefaultParagraphFont"/>
    <w:link w:val="Heading9"/>
    <w:uiPriority w:val="9"/>
    <w:semiHidden/>
    <w:rsid w:val="00926E50"/>
    <w:rPr>
      <w:rFonts w:asciiTheme="minorHAnsi" w:eastAsiaTheme="majorEastAsia" w:hAnsiTheme="minorHAnsi" w:cstheme="majorBidi"/>
      <w:color w:val="272727" w:themeColor="text1" w:themeTint="D8"/>
    </w:rPr>
  </w:style>
  <w:style w:type="paragraph" w:styleId="Title">
    <w:name w:val="Title"/>
    <w:basedOn w:val="Normal"/>
    <w:next w:val="Normal"/>
    <w:link w:val="TitleChar"/>
    <w:uiPriority w:val="10"/>
    <w:qFormat/>
    <w:rsid w:val="00926E50"/>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926E50"/>
    <w:rPr>
      <w:rFonts w:asciiTheme="majorHAnsi" w:eastAsiaTheme="majorEastAsia" w:hAnsiTheme="majorHAnsi" w:cstheme="majorBidi"/>
      <w:color w:val="auto"/>
      <w:spacing w:val="-10"/>
      <w:kern w:val="28"/>
      <w:sz w:val="56"/>
      <w:szCs w:val="56"/>
    </w:rPr>
  </w:style>
  <w:style w:type="paragraph" w:styleId="Subtitle">
    <w:name w:val="Subtitle"/>
    <w:basedOn w:val="Normal"/>
    <w:next w:val="Normal"/>
    <w:link w:val="SubtitleChar"/>
    <w:uiPriority w:val="11"/>
    <w:qFormat/>
    <w:rsid w:val="00926E50"/>
    <w:pPr>
      <w:numPr>
        <w:ilvl w:val="1"/>
      </w:numPr>
      <w:spacing w:after="160"/>
    </w:pPr>
    <w:rPr>
      <w:rFonts w:asciiTheme="minorHAnsi" w:eastAsiaTheme="majorEastAsia" w:hAnsiTheme="minorHAnsi"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926E50"/>
    <w:rPr>
      <w:rFonts w:asciiTheme="minorHAnsi" w:eastAsiaTheme="majorEastAsia" w:hAnsiTheme="minorHAnsi" w:cstheme="majorBidi"/>
      <w:color w:val="595959" w:themeColor="text1" w:themeTint="A6"/>
      <w:spacing w:val="15"/>
      <w:sz w:val="28"/>
      <w:szCs w:val="28"/>
    </w:rPr>
  </w:style>
  <w:style w:type="paragraph" w:styleId="Quote">
    <w:name w:val="Quote"/>
    <w:basedOn w:val="Normal"/>
    <w:next w:val="Normal"/>
    <w:link w:val="QuoteChar"/>
    <w:uiPriority w:val="29"/>
    <w:qFormat/>
    <w:rsid w:val="00926E50"/>
    <w:pPr>
      <w:spacing w:before="160" w:after="160"/>
      <w:jc w:val="center"/>
    </w:pPr>
    <w:rPr>
      <w:rFonts w:ascii="Arial AM" w:eastAsiaTheme="minorHAnsi" w:hAnsi="Arial AM" w:cs="Arial"/>
      <w:i/>
      <w:iCs/>
      <w:color w:val="404040" w:themeColor="text1" w:themeTint="BF"/>
    </w:rPr>
  </w:style>
  <w:style w:type="character" w:customStyle="1" w:styleId="QuoteChar">
    <w:name w:val="Quote Char"/>
    <w:basedOn w:val="DefaultParagraphFont"/>
    <w:link w:val="Quote"/>
    <w:uiPriority w:val="29"/>
    <w:rsid w:val="00926E50"/>
    <w:rPr>
      <w:i/>
      <w:iCs/>
      <w:color w:val="404040" w:themeColor="text1" w:themeTint="BF"/>
    </w:rPr>
  </w:style>
  <w:style w:type="paragraph" w:styleId="ListParagraph">
    <w:name w:val="List Paragraph"/>
    <w:basedOn w:val="Normal"/>
    <w:uiPriority w:val="34"/>
    <w:qFormat/>
    <w:rsid w:val="00926E50"/>
    <w:pPr>
      <w:ind w:left="720"/>
      <w:contextualSpacing/>
    </w:pPr>
    <w:rPr>
      <w:rFonts w:ascii="Arial AM" w:eastAsiaTheme="minorHAnsi" w:hAnsi="Arial AM" w:cs="Arial"/>
      <w:color w:val="333333"/>
    </w:rPr>
  </w:style>
  <w:style w:type="character" w:styleId="IntenseEmphasis">
    <w:name w:val="Intense Emphasis"/>
    <w:basedOn w:val="DefaultParagraphFont"/>
    <w:uiPriority w:val="21"/>
    <w:qFormat/>
    <w:rsid w:val="00926E50"/>
    <w:rPr>
      <w:i/>
      <w:iCs/>
      <w:color w:val="2F5496" w:themeColor="accent1" w:themeShade="BF"/>
    </w:rPr>
  </w:style>
  <w:style w:type="paragraph" w:styleId="IntenseQuote">
    <w:name w:val="Intense Quote"/>
    <w:basedOn w:val="Normal"/>
    <w:next w:val="Normal"/>
    <w:link w:val="IntenseQuoteChar"/>
    <w:uiPriority w:val="30"/>
    <w:qFormat/>
    <w:rsid w:val="00926E50"/>
    <w:pPr>
      <w:pBdr>
        <w:top w:val="single" w:sz="4" w:space="10" w:color="2F5496" w:themeColor="accent1" w:themeShade="BF"/>
        <w:bottom w:val="single" w:sz="4" w:space="10" w:color="2F5496" w:themeColor="accent1" w:themeShade="BF"/>
      </w:pBdr>
      <w:spacing w:before="360" w:after="360"/>
      <w:ind w:left="864" w:right="864"/>
      <w:jc w:val="center"/>
    </w:pPr>
    <w:rPr>
      <w:rFonts w:ascii="Arial AM" w:eastAsiaTheme="minorHAnsi" w:hAnsi="Arial AM" w:cs="Arial"/>
      <w:i/>
      <w:iCs/>
      <w:color w:val="2F5496" w:themeColor="accent1" w:themeShade="BF"/>
    </w:rPr>
  </w:style>
  <w:style w:type="character" w:customStyle="1" w:styleId="IntenseQuoteChar">
    <w:name w:val="Intense Quote Char"/>
    <w:basedOn w:val="DefaultParagraphFont"/>
    <w:link w:val="IntenseQuote"/>
    <w:uiPriority w:val="30"/>
    <w:rsid w:val="00926E50"/>
    <w:rPr>
      <w:i/>
      <w:iCs/>
      <w:color w:val="2F5496" w:themeColor="accent1" w:themeShade="BF"/>
    </w:rPr>
  </w:style>
  <w:style w:type="character" w:styleId="IntenseReference">
    <w:name w:val="Intense Reference"/>
    <w:basedOn w:val="DefaultParagraphFont"/>
    <w:uiPriority w:val="32"/>
    <w:qFormat/>
    <w:rsid w:val="00926E50"/>
    <w:rPr>
      <w:b/>
      <w:bCs/>
      <w:smallCaps/>
      <w:color w:val="2F5496" w:themeColor="accent1" w:themeShade="BF"/>
      <w:spacing w:val="5"/>
    </w:rPr>
  </w:style>
  <w:style w:type="paragraph" w:styleId="Footer">
    <w:name w:val="footer"/>
    <w:basedOn w:val="Normal"/>
    <w:link w:val="FooterChar"/>
    <w:uiPriority w:val="99"/>
    <w:unhideWhenUsed/>
    <w:rsid w:val="00926E50"/>
    <w:pPr>
      <w:tabs>
        <w:tab w:val="center" w:pos="4680"/>
        <w:tab w:val="right" w:pos="9360"/>
      </w:tabs>
    </w:pPr>
  </w:style>
  <w:style w:type="character" w:customStyle="1" w:styleId="FooterChar">
    <w:name w:val="Footer Char"/>
    <w:basedOn w:val="DefaultParagraphFont"/>
    <w:link w:val="Footer"/>
    <w:uiPriority w:val="99"/>
    <w:rsid w:val="00926E50"/>
    <w:rPr>
      <w:rFonts w:ascii="Times New Roman" w:eastAsia="Times New Roman" w:hAnsi="Times New Roman" w:cs="Times New Roman"/>
      <w:color w:val="auto"/>
    </w:rPr>
  </w:style>
  <w:style w:type="character" w:styleId="PageNumber">
    <w:name w:val="page number"/>
    <w:basedOn w:val="DefaultParagraphFont"/>
    <w:uiPriority w:val="99"/>
    <w:semiHidden/>
    <w:unhideWhenUsed/>
    <w:rsid w:val="00926E5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TotalTime>
  <Pages>3</Pages>
  <Words>764</Words>
  <Characters>4360</Characters>
  <Application>Microsoft Office Word</Application>
  <DocSecurity>0</DocSecurity>
  <Lines>36</Lines>
  <Paragraphs>10</Paragraphs>
  <ScaleCrop>false</ScaleCrop>
  <Company/>
  <LinksUpToDate>false</LinksUpToDate>
  <CharactersWithSpaces>5114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Office User</dc:creator>
  <cp:keywords/>
  <dc:description/>
  <cp:lastModifiedBy>Microsoft Office User</cp:lastModifiedBy>
  <cp:revision>2</cp:revision>
  <dcterms:created xsi:type="dcterms:W3CDTF">2026-07-25T22:08:00Z</dcterms:created>
  <dcterms:modified xsi:type="dcterms:W3CDTF">2026-07-25T22:10:00Z</dcterms:modified>
</cp:coreProperties>
</file>