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EF17CD" w14:textId="77777777" w:rsidR="00510B45" w:rsidRPr="002A409F" w:rsidRDefault="00510B45" w:rsidP="00510B45">
      <w:pPr>
        <w:pStyle w:val="Title"/>
        <w:jc w:val="center"/>
        <w:rPr>
          <w:rFonts w:ascii="Sylfaen" w:hAnsi="Sylfaen"/>
          <w:spacing w:val="0"/>
          <w:sz w:val="32"/>
          <w:szCs w:val="32"/>
        </w:rPr>
      </w:pPr>
      <w:r w:rsidRPr="002A409F">
        <w:rPr>
          <w:rFonts w:ascii="Sylfaen" w:hAnsi="Sylfaen"/>
          <w:spacing w:val="0"/>
          <w:sz w:val="32"/>
          <w:szCs w:val="32"/>
        </w:rPr>
        <w:t>ՏՈՔԹՈՐ ՔԵՌԻՍ</w:t>
      </w:r>
    </w:p>
    <w:p w14:paraId="033AC4B1" w14:textId="77777777" w:rsidR="00510B45" w:rsidRPr="002A409F" w:rsidRDefault="00510B45" w:rsidP="00510B45">
      <w:pPr>
        <w:pStyle w:val="Title"/>
        <w:jc w:val="center"/>
        <w:rPr>
          <w:rFonts w:ascii="Sylfaen" w:hAnsi="Sylfaen"/>
          <w:spacing w:val="0"/>
          <w:sz w:val="32"/>
          <w:szCs w:val="32"/>
        </w:rPr>
      </w:pPr>
      <w:r w:rsidRPr="002A409F">
        <w:rPr>
          <w:rFonts w:ascii="Sylfaen" w:hAnsi="Sylfaen"/>
          <w:spacing w:val="0"/>
          <w:sz w:val="32"/>
          <w:szCs w:val="32"/>
        </w:rPr>
        <w:t xml:space="preserve">ՏՈՔԹ. ՅԱՐՈՒԹԻՒՆ ԵՈԶԿԱԹԵԱՆ </w:t>
      </w:r>
    </w:p>
    <w:p w14:paraId="4670E36C" w14:textId="2102CB37" w:rsidR="00510B45" w:rsidRPr="002A409F" w:rsidRDefault="00510B45" w:rsidP="00510B45">
      <w:pPr>
        <w:pStyle w:val="Title"/>
        <w:jc w:val="center"/>
        <w:rPr>
          <w:rFonts w:ascii="Sylfaen" w:hAnsi="Sylfaen"/>
          <w:spacing w:val="0"/>
          <w:sz w:val="32"/>
          <w:szCs w:val="32"/>
        </w:rPr>
      </w:pPr>
      <w:r w:rsidRPr="002A409F">
        <w:rPr>
          <w:rFonts w:ascii="Sylfaen" w:hAnsi="Sylfaen"/>
          <w:spacing w:val="0"/>
          <w:sz w:val="32"/>
          <w:szCs w:val="32"/>
        </w:rPr>
        <w:t>ՄԵՐ ՀԵՏ Է ՏԱԿԱՒԻՆ ԵՒ ՄԻՇՏ…</w:t>
      </w:r>
    </w:p>
    <w:p w14:paraId="73D178CD" w14:textId="77777777" w:rsidR="00510B45" w:rsidRPr="002A409F" w:rsidRDefault="00510B45" w:rsidP="00510B45">
      <w:pPr>
        <w:pStyle w:val="Title"/>
        <w:jc w:val="both"/>
        <w:rPr>
          <w:rFonts w:ascii="Sylfaen" w:hAnsi="Sylfaen"/>
          <w:spacing w:val="0"/>
          <w:sz w:val="28"/>
          <w:szCs w:val="28"/>
        </w:rPr>
      </w:pPr>
      <w:r w:rsidRPr="002A409F">
        <w:rPr>
          <w:rFonts w:ascii="Sylfaen" w:hAnsi="Sylfaen"/>
          <w:spacing w:val="0"/>
          <w:sz w:val="28"/>
          <w:szCs w:val="28"/>
        </w:rPr>
        <w:t> </w:t>
      </w:r>
    </w:p>
    <w:p w14:paraId="4614571E" w14:textId="77777777" w:rsidR="00510B45" w:rsidRPr="002A409F" w:rsidRDefault="00510B45" w:rsidP="00510B45">
      <w:pPr>
        <w:pStyle w:val="Title"/>
        <w:ind w:firstLine="720"/>
        <w:jc w:val="both"/>
        <w:rPr>
          <w:rFonts w:ascii="Sylfaen" w:hAnsi="Sylfaen"/>
          <w:spacing w:val="0"/>
          <w:sz w:val="28"/>
          <w:szCs w:val="28"/>
        </w:rPr>
      </w:pPr>
      <w:r w:rsidRPr="002A409F">
        <w:rPr>
          <w:rFonts w:ascii="Sylfaen" w:hAnsi="Sylfaen"/>
          <w:spacing w:val="0"/>
          <w:sz w:val="28"/>
          <w:szCs w:val="28"/>
        </w:rPr>
        <w:t>Սեպտեմբեր 1965։ </w:t>
      </w:r>
    </w:p>
    <w:p w14:paraId="155F037A" w14:textId="5AF64302" w:rsidR="00510B45" w:rsidRPr="002A409F" w:rsidRDefault="00510B45" w:rsidP="00510B45">
      <w:pPr>
        <w:pStyle w:val="Title"/>
        <w:ind w:firstLine="720"/>
        <w:jc w:val="both"/>
        <w:rPr>
          <w:rFonts w:ascii="Sylfaen" w:hAnsi="Sylfaen"/>
          <w:spacing w:val="0"/>
          <w:sz w:val="28"/>
          <w:szCs w:val="28"/>
        </w:rPr>
      </w:pPr>
      <w:r w:rsidRPr="002A409F">
        <w:rPr>
          <w:rFonts w:ascii="Sylfaen" w:hAnsi="Sylfaen"/>
          <w:spacing w:val="0"/>
          <w:sz w:val="28"/>
          <w:szCs w:val="28"/>
        </w:rPr>
        <w:t>Դպրոցական վերամուտի նախապատրաստութիւն Ալեէմէզեան ըն</w:t>
      </w:r>
      <w:r w:rsidR="002A409F">
        <w:rPr>
          <w:rFonts w:ascii="Sylfaen" w:hAnsi="Sylfaen"/>
          <w:spacing w:val="0"/>
          <w:sz w:val="28"/>
          <w:szCs w:val="28"/>
        </w:rPr>
        <w:t>-</w:t>
      </w:r>
      <w:r w:rsidRPr="002A409F">
        <w:rPr>
          <w:rFonts w:ascii="Sylfaen" w:hAnsi="Sylfaen"/>
          <w:spacing w:val="0"/>
          <w:sz w:val="28"/>
          <w:szCs w:val="28"/>
        </w:rPr>
        <w:t>տանիքին մէջ։</w:t>
      </w:r>
    </w:p>
    <w:p w14:paraId="7915102C" w14:textId="77777777" w:rsidR="00510B45" w:rsidRPr="002A409F" w:rsidRDefault="00510B45" w:rsidP="00510B45">
      <w:pPr>
        <w:pStyle w:val="Title"/>
        <w:ind w:firstLine="720"/>
        <w:jc w:val="both"/>
        <w:rPr>
          <w:rFonts w:ascii="Sylfaen" w:hAnsi="Sylfaen"/>
          <w:spacing w:val="0"/>
          <w:sz w:val="28"/>
          <w:szCs w:val="28"/>
        </w:rPr>
      </w:pPr>
      <w:r w:rsidRPr="002A409F">
        <w:rPr>
          <w:rFonts w:ascii="Sylfaen" w:hAnsi="Sylfaen"/>
          <w:spacing w:val="0"/>
          <w:sz w:val="28"/>
          <w:szCs w:val="28"/>
        </w:rPr>
        <w:t>Հայր, մայր, մեծ հայր եւ մեծ մայր իրենց մէկ հատիկ տղան եւ թոռնիկը՝ Մանուկը մանկապարտէզ պիտի ղրկեն։ </w:t>
      </w:r>
    </w:p>
    <w:p w14:paraId="381A524F" w14:textId="77777777" w:rsidR="00510B45" w:rsidRPr="002A409F" w:rsidRDefault="00510B45" w:rsidP="00510B45">
      <w:pPr>
        <w:pStyle w:val="Title"/>
        <w:ind w:firstLine="720"/>
        <w:jc w:val="both"/>
        <w:rPr>
          <w:rFonts w:ascii="Sylfaen" w:hAnsi="Sylfaen"/>
          <w:spacing w:val="0"/>
          <w:sz w:val="28"/>
          <w:szCs w:val="28"/>
        </w:rPr>
      </w:pPr>
      <w:r w:rsidRPr="002A409F">
        <w:rPr>
          <w:rFonts w:ascii="Sylfaen" w:hAnsi="Sylfaen"/>
          <w:spacing w:val="0"/>
          <w:sz w:val="28"/>
          <w:szCs w:val="28"/>
        </w:rPr>
        <w:t>Աղքատ է ընտանիքը։ Կրթաթոշակ, գոգնոց եւ զանազան ծախսեր հոգալը արդար մտահոգութեամբ կը պարուրէ չորսն ալ եւ կը ծան</w:t>
      </w:r>
      <w:r w:rsidRPr="002A409F">
        <w:rPr>
          <w:rFonts w:ascii="Sylfaen" w:hAnsi="Sylfaen"/>
          <w:spacing w:val="0"/>
          <w:sz w:val="28"/>
          <w:szCs w:val="28"/>
          <w:lang w:val="hy-AM"/>
        </w:rPr>
        <w:t>-</w:t>
      </w:r>
      <w:r w:rsidRPr="002A409F">
        <w:rPr>
          <w:rFonts w:ascii="Sylfaen" w:hAnsi="Sylfaen"/>
          <w:spacing w:val="0"/>
          <w:sz w:val="28"/>
          <w:szCs w:val="28"/>
        </w:rPr>
        <w:t>րաբեռնէ ընտանեկան վտիտ պիւտճէն։</w:t>
      </w:r>
    </w:p>
    <w:p w14:paraId="64D470F2" w14:textId="77777777" w:rsidR="00510B45" w:rsidRPr="002A409F" w:rsidRDefault="00510B45" w:rsidP="00510B45">
      <w:pPr>
        <w:pStyle w:val="Title"/>
        <w:ind w:firstLine="720"/>
        <w:jc w:val="both"/>
        <w:rPr>
          <w:rFonts w:ascii="Sylfaen" w:hAnsi="Sylfaen"/>
          <w:spacing w:val="0"/>
          <w:sz w:val="28"/>
          <w:szCs w:val="28"/>
        </w:rPr>
      </w:pPr>
      <w:r w:rsidRPr="002A409F">
        <w:rPr>
          <w:rFonts w:ascii="Sylfaen" w:hAnsi="Sylfaen"/>
          <w:spacing w:val="0"/>
          <w:sz w:val="28"/>
          <w:szCs w:val="28"/>
        </w:rPr>
        <w:t>Սանճագ գեմբի մեր տան հարեւանութան մէջ եղող միակ հայ-կական դպրոցը Նուպարեան ազգային վարժարանն է, Սրբոց Վարդա-նանց եկեղեցւոյ կից։ Նոյն եկեղեցւոյ մէջ մանուկն Մանուկ արդէն սկսած է շապիկ հագնիլ եւ երկուշաբթիէն շաբաթ մեծ ծնողներուն հետ առաւօտ եւ երեկոյ ժամերգութիւններուն երթալ, իսկ կիրակի օրերն ալ, սուրբ պա-տարագէն յետոյ, կիրակնօրեայ յաճախել։</w:t>
      </w:r>
    </w:p>
    <w:p w14:paraId="44FDE25C" w14:textId="77777777" w:rsidR="00510B45" w:rsidRPr="002A409F" w:rsidRDefault="00510B45" w:rsidP="00510B45">
      <w:pPr>
        <w:pStyle w:val="Title"/>
        <w:ind w:firstLine="720"/>
        <w:jc w:val="both"/>
        <w:rPr>
          <w:rFonts w:ascii="Sylfaen" w:hAnsi="Sylfaen"/>
          <w:spacing w:val="0"/>
          <w:sz w:val="28"/>
          <w:szCs w:val="28"/>
        </w:rPr>
      </w:pPr>
      <w:r w:rsidRPr="002A409F">
        <w:rPr>
          <w:rFonts w:ascii="Sylfaen" w:hAnsi="Sylfaen"/>
          <w:spacing w:val="0"/>
          <w:sz w:val="28"/>
          <w:szCs w:val="28"/>
        </w:rPr>
        <w:t>Նիւթական օժանդակութեան համար, մայրս կը դիմէ Նուպարեանի տնօրէնին եւ մերժողական պատասխան կը ստանայ։ «Մենք սան չենք կարդացներ։ Եթէ դրամ չունիք ուրիշ դպրոց ղրկեցէք ձեր զաւակը», կ՚ըլլայ տնօրէնին անդառնալի վճիռը։</w:t>
      </w:r>
    </w:p>
    <w:p w14:paraId="5AE1B338" w14:textId="77777777" w:rsidR="00510B45" w:rsidRPr="002A409F" w:rsidRDefault="00510B45" w:rsidP="00510B45">
      <w:pPr>
        <w:pStyle w:val="Title"/>
        <w:ind w:firstLine="720"/>
        <w:jc w:val="both"/>
        <w:rPr>
          <w:rFonts w:ascii="Sylfaen" w:hAnsi="Sylfaen"/>
          <w:spacing w:val="0"/>
          <w:sz w:val="28"/>
          <w:szCs w:val="28"/>
        </w:rPr>
      </w:pPr>
      <w:r w:rsidRPr="002A409F">
        <w:rPr>
          <w:rFonts w:ascii="Sylfaen" w:hAnsi="Sylfaen"/>
          <w:spacing w:val="0"/>
          <w:sz w:val="28"/>
          <w:szCs w:val="28"/>
        </w:rPr>
        <w:t>Նոր իրարանցում մը ծայր կ՚առնէ տան մէջ։ Անճրկած են չորսն ալ։ Հայրս երկար տարիներ նոյն եկեղեցւոյ մէջ շապիկ հագած է։ Մեծ հայրս եւ մեծ մայրս ամեն օր եկեղեցի կ՚երթան եւ, առաւել, հոգեւոր աղօթաժո-ղովներու կը մասնակցին։ Հօրեղբայրս թաղի «Ռուբէն» ակումբին կը պատկանի։ Ես արդէն եկեղեցւոյ հովանիին տակ աճելու նախաքայլերս կը նետեմ։ Ա՞յս պէտք է ըլլայ մեզի հանդէպ «բարեացակամ» վերաբերումը…։</w:t>
      </w:r>
    </w:p>
    <w:p w14:paraId="1FA55658" w14:textId="77777777" w:rsidR="00510B45" w:rsidRPr="002A409F" w:rsidRDefault="00510B45" w:rsidP="00510B45">
      <w:pPr>
        <w:pStyle w:val="Title"/>
        <w:jc w:val="both"/>
        <w:rPr>
          <w:rFonts w:ascii="Sylfaen" w:hAnsi="Sylfaen"/>
          <w:spacing w:val="0"/>
          <w:sz w:val="28"/>
          <w:szCs w:val="28"/>
        </w:rPr>
      </w:pPr>
      <w:r w:rsidRPr="002A409F">
        <w:rPr>
          <w:rFonts w:ascii="Sylfaen" w:hAnsi="Sylfaen"/>
          <w:spacing w:val="0"/>
          <w:sz w:val="28"/>
          <w:szCs w:val="28"/>
        </w:rPr>
        <w:t>Այլ միջամտութիւններ եւ ազդեցութիւններ եւս ապարդիւն կը մնան։</w:t>
      </w:r>
    </w:p>
    <w:p w14:paraId="24EE3022" w14:textId="77777777" w:rsidR="00510B45" w:rsidRPr="002A409F" w:rsidRDefault="00510B45" w:rsidP="00510B45">
      <w:pPr>
        <w:pStyle w:val="Title"/>
        <w:ind w:firstLine="720"/>
        <w:jc w:val="both"/>
        <w:rPr>
          <w:rFonts w:ascii="Sylfaen" w:hAnsi="Sylfaen"/>
          <w:spacing w:val="0"/>
          <w:sz w:val="28"/>
          <w:szCs w:val="28"/>
        </w:rPr>
      </w:pPr>
      <w:r w:rsidRPr="002A409F">
        <w:rPr>
          <w:rFonts w:ascii="Sylfaen" w:hAnsi="Sylfaen"/>
          <w:spacing w:val="0"/>
          <w:sz w:val="28"/>
          <w:szCs w:val="28"/>
        </w:rPr>
        <w:t>Փրկութիւնը կը հասնի Տոքթ. Յարութիւն Եոզկաթեանէն, որ Թէքէ-եան վարժարանի շրջանակին մէջ գործօն մասնակցութիւն կը բերէր՝ ապագային նաեւ վարելով վարժարանիս հոգաբարձութեան ատենա-պետութիւնը եւ որուն մայրն ու իմ մեծ մայրս զարմուհիներ էին՝ Ատանայէն։</w:t>
      </w:r>
    </w:p>
    <w:p w14:paraId="60B94ABD" w14:textId="77777777" w:rsidR="00510B45" w:rsidRPr="002A409F" w:rsidRDefault="00510B45" w:rsidP="00510B45">
      <w:pPr>
        <w:pStyle w:val="Title"/>
        <w:ind w:firstLine="720"/>
        <w:jc w:val="both"/>
        <w:rPr>
          <w:rFonts w:ascii="Sylfaen" w:hAnsi="Sylfaen"/>
          <w:spacing w:val="0"/>
          <w:sz w:val="28"/>
          <w:szCs w:val="28"/>
        </w:rPr>
      </w:pPr>
      <w:r w:rsidRPr="002A409F">
        <w:rPr>
          <w:rFonts w:ascii="Sylfaen" w:hAnsi="Sylfaen"/>
          <w:spacing w:val="0"/>
          <w:sz w:val="28"/>
          <w:szCs w:val="28"/>
        </w:rPr>
        <w:lastRenderedPageBreak/>
        <w:t>Փոքր տարիքէս մինչեւ այսօր Եոզկաթեաններուն հետ մեր ընտա-նեկան յարաբերութիւնները շատ ջերմ եղած են։ Մօրս յանձնարարութ-եամբ, Տոքթ. Յարութիւնը իմ քեռիս է։ «Տոքթոր քեռիենց պիտի երթանք» է Եոզկաթեաններուն այցելութեան երթալը։ </w:t>
      </w:r>
    </w:p>
    <w:p w14:paraId="3F750BF4" w14:textId="77777777" w:rsidR="00510B45" w:rsidRPr="002A409F" w:rsidRDefault="00510B45" w:rsidP="00510B45">
      <w:pPr>
        <w:pStyle w:val="Title"/>
        <w:ind w:firstLine="720"/>
        <w:jc w:val="both"/>
        <w:rPr>
          <w:rFonts w:ascii="Sylfaen" w:hAnsi="Sylfaen"/>
          <w:spacing w:val="0"/>
          <w:sz w:val="28"/>
          <w:szCs w:val="28"/>
        </w:rPr>
      </w:pPr>
      <w:r w:rsidRPr="002A409F">
        <w:rPr>
          <w:rFonts w:ascii="Sylfaen" w:hAnsi="Sylfaen"/>
          <w:spacing w:val="0"/>
          <w:sz w:val="28"/>
          <w:szCs w:val="28"/>
        </w:rPr>
        <w:t>Շատ յաճախ վայելած եմ Եոզկաթեան ընտանիքի բոլոր անդամ-ներուն սերտ կապերը եւ այսօր, երբ, կեանքի բնական/անբնական ընթացքով թէ՛ Եոզկաթեան եւ թէ՛ Ալեէմէզեան ընտանիքներու անդամ-ներէն ոմանք առ յաւէտ բաժնուած են այս աշխարհէն ու ուրիշներ հեռա-ցած Լիբանանէն, Միմիին, Թալինին եւ Յովսէփին մտերմութիւնն ու հիւրասիրութիւնը կը շարունակեն յիշատակներու քաղցրութիւնը պահել եւ ներկան առաւել անուշցնել։ </w:t>
      </w:r>
    </w:p>
    <w:p w14:paraId="08585A93" w14:textId="77777777" w:rsidR="00510B45" w:rsidRPr="002A409F" w:rsidRDefault="00510B45" w:rsidP="00510B45">
      <w:pPr>
        <w:pStyle w:val="Title"/>
        <w:ind w:firstLine="720"/>
        <w:jc w:val="both"/>
        <w:rPr>
          <w:rFonts w:ascii="Sylfaen" w:hAnsi="Sylfaen"/>
          <w:spacing w:val="0"/>
          <w:sz w:val="28"/>
          <w:szCs w:val="28"/>
        </w:rPr>
      </w:pPr>
      <w:r w:rsidRPr="002A409F">
        <w:rPr>
          <w:rFonts w:ascii="Sylfaen" w:hAnsi="Sylfaen"/>
          <w:spacing w:val="0"/>
          <w:sz w:val="28"/>
          <w:szCs w:val="28"/>
        </w:rPr>
        <w:t>Եոզկաթեաններուն տունն ենք դարձեալ եւ մայրս դպրոց երթալուս նիւթը կը բանայ։ Տոքթորին մայրը անմիջապէս կը լուծէ «գորդեան հան-գոյցը», երբ կ՚որոշէ. «Յարութին կ՚ըսեմ եւ բան մը կը կարգադրէ։ Մի՛ մտահոգուիք։ Մանուկը մե՛ր ալ տղան է»։ Ահա ա՛յս խօսքերով փոխան Նուպարեանի Թէքէեանի աշակերտ կը դառնամ ու մինչեւ Թէքէեանը աւարտելը Տոքթոր քեռիիս բարոյական եւ նիւթական օժանդակութիւնը կը ստանամ։ Տեղին է հոս նշել, թէ Տոքթ. Յարութիւն մեծ քաջալերող մը եղած է ուսման եւ միայն իր մահէն ետք պարզուեցան իր կատարած զանազան «լուռ բարերարութիւնները», որոնց շնորհիւ շատ հայորդիներ մինչեւ իսկ համալսարանական վկայականներու արժանացած էին։</w:t>
      </w:r>
    </w:p>
    <w:p w14:paraId="40975F17" w14:textId="77777777" w:rsidR="00510B45" w:rsidRPr="002A409F" w:rsidRDefault="00510B45" w:rsidP="00510B45">
      <w:pPr>
        <w:pStyle w:val="Title"/>
        <w:ind w:firstLine="720"/>
        <w:jc w:val="both"/>
        <w:rPr>
          <w:rFonts w:ascii="Sylfaen" w:hAnsi="Sylfaen"/>
          <w:spacing w:val="0"/>
          <w:sz w:val="28"/>
          <w:szCs w:val="28"/>
        </w:rPr>
      </w:pPr>
      <w:r w:rsidRPr="002A409F">
        <w:rPr>
          <w:rFonts w:ascii="Sylfaen" w:hAnsi="Sylfaen"/>
          <w:spacing w:val="0"/>
          <w:sz w:val="28"/>
          <w:szCs w:val="28"/>
        </w:rPr>
        <w:t>1965–1973 տարիներուն Վահան Թէքէեան վարժարանին մէջ կը վայելեմ հայրական հոգածութիւնը տնօրէնութեան եւ ուսուցչական կազ-մին ու մանաւանդ Տոքթ. քեռիիս, որ իր կեանքին օրինակով ամբողջական հայ եւ տիպար մարդ ըլլալու ճամբան կը հարթէ շատերու եւ իմ դիմաց։ </w:t>
      </w:r>
    </w:p>
    <w:p w14:paraId="0A27DD36" w14:textId="40BA7DDA" w:rsidR="00510B45" w:rsidRPr="002A409F" w:rsidRDefault="00510B45" w:rsidP="00510B45">
      <w:pPr>
        <w:pStyle w:val="Title"/>
        <w:ind w:firstLine="720"/>
        <w:jc w:val="both"/>
        <w:rPr>
          <w:rFonts w:ascii="Sylfaen" w:hAnsi="Sylfaen"/>
          <w:spacing w:val="0"/>
          <w:sz w:val="28"/>
          <w:szCs w:val="28"/>
        </w:rPr>
      </w:pPr>
      <w:r w:rsidRPr="002A409F">
        <w:rPr>
          <w:rFonts w:ascii="Sylfaen" w:hAnsi="Sylfaen"/>
          <w:spacing w:val="0"/>
          <w:sz w:val="28"/>
          <w:szCs w:val="28"/>
        </w:rPr>
        <w:t xml:space="preserve">Հոս փակագիծ մը բանալով ըսեմ, որ հակառակ այն արեւու լոյսին նման պայծառ իրողութեան, թէ որպէս հայ մարդ եւ հայ հոգեւորական երբ ես անխտրական ոգիով կը մօտենամ բոլոր հայորդիներուն ու հայ կեանքին մէջ գործող բոլոր կազմակերպութիւններէ ինծի հասած հրաւէրներուն կ՚ընդառաջեմ, տակաւին յամեցող «այսինչ» կամ «այնինչ» կողմի պատկանելու պիտակը կպցուցած են ինծի։ </w:t>
      </w:r>
      <w:r w:rsidRPr="002A409F">
        <w:rPr>
          <w:rFonts w:ascii="Sylfaen" w:hAnsi="Sylfaen"/>
          <w:i/>
          <w:iCs/>
          <w:spacing w:val="0"/>
          <w:sz w:val="28"/>
          <w:szCs w:val="28"/>
        </w:rPr>
        <w:t>Փարատոքս</w:t>
      </w:r>
      <w:r w:rsidRPr="002A409F">
        <w:rPr>
          <w:rFonts w:ascii="Sylfaen" w:hAnsi="Sylfaen"/>
          <w:spacing w:val="0"/>
          <w:sz w:val="28"/>
          <w:szCs w:val="28"/>
        </w:rPr>
        <w:t xml:space="preserve"> է, թէ երբ թէքէեանական շրջանակի մէջ գտնուիմ, զիս ընդհանրապէս ոչ-թէքէեա</w:t>
      </w:r>
      <w:r w:rsidR="002A409F">
        <w:rPr>
          <w:rFonts w:ascii="Sylfaen" w:hAnsi="Sylfaen"/>
          <w:spacing w:val="0"/>
          <w:sz w:val="28"/>
          <w:szCs w:val="28"/>
        </w:rPr>
        <w:t>-</w:t>
      </w:r>
      <w:r w:rsidRPr="002A409F">
        <w:rPr>
          <w:rFonts w:ascii="Sylfaen" w:hAnsi="Sylfaen"/>
          <w:spacing w:val="0"/>
          <w:sz w:val="28"/>
          <w:szCs w:val="28"/>
        </w:rPr>
        <w:t>նական կը համարեն, որովհետեւ Մեծի Տանն Կիլիկիոյ Կաթողիկո</w:t>
      </w:r>
      <w:r w:rsidR="002A409F">
        <w:rPr>
          <w:rFonts w:ascii="Sylfaen" w:hAnsi="Sylfaen"/>
          <w:spacing w:val="0"/>
          <w:sz w:val="28"/>
          <w:szCs w:val="28"/>
        </w:rPr>
        <w:t>-</w:t>
      </w:r>
      <w:r w:rsidRPr="002A409F">
        <w:rPr>
          <w:rFonts w:ascii="Sylfaen" w:hAnsi="Sylfaen"/>
          <w:spacing w:val="0"/>
          <w:sz w:val="28"/>
          <w:szCs w:val="28"/>
        </w:rPr>
        <w:t xml:space="preserve">սութեան միաբանութեան ճամբով Աստուծոյ եւ ազգիս կը ծառայեմ, իսկ երբ ոչ-թէքէեանական հայորդիներու հետ ըլլամ, զիս իրենց շրջանակին </w:t>
      </w:r>
      <w:r w:rsidRPr="002A409F">
        <w:rPr>
          <w:rFonts w:ascii="Sylfaen" w:hAnsi="Sylfaen"/>
          <w:spacing w:val="0"/>
          <w:sz w:val="28"/>
          <w:szCs w:val="28"/>
        </w:rPr>
        <w:lastRenderedPageBreak/>
        <w:t>մէջ անընդունելի անձ կը նկատեն, որովհետեւ Թէքէեան վարժարան յաճախած եմ եւ առաւել եւս՝ հայրս ալ հնչակեան է։ Ե՞րբ Տոքթ. Յարութիւն Եոզկաթեանի լայնախոհ եւ համահայկական ոգին անբողջապէս պիտի փարատէ այսպիսի թիւր մօտեցումներն ու կեցուածքները։ Տոքթ. քեռիս օրինակելի տիպար էր եզակի տեսլապաշտութեան, համախոհութեան, չափաւորականութեան, երկխօսութեան, անաչառութեան եւ իրա՛ւ մար</w:t>
      </w:r>
      <w:r w:rsidR="002A409F">
        <w:rPr>
          <w:rFonts w:ascii="Sylfaen" w:hAnsi="Sylfaen"/>
          <w:spacing w:val="0"/>
          <w:sz w:val="28"/>
          <w:szCs w:val="28"/>
        </w:rPr>
        <w:t>-</w:t>
      </w:r>
      <w:r w:rsidRPr="002A409F">
        <w:rPr>
          <w:rFonts w:ascii="Sylfaen" w:hAnsi="Sylfaen"/>
          <w:spacing w:val="0"/>
          <w:sz w:val="28"/>
          <w:szCs w:val="28"/>
        </w:rPr>
        <w:t>դոց համակեցութեան ու գործակցութեան։</w:t>
      </w:r>
    </w:p>
    <w:p w14:paraId="365E0AA7" w14:textId="77777777" w:rsidR="00510B45" w:rsidRPr="002A409F" w:rsidRDefault="00510B45" w:rsidP="00510B45">
      <w:pPr>
        <w:pStyle w:val="Title"/>
        <w:ind w:firstLine="720"/>
        <w:jc w:val="both"/>
        <w:rPr>
          <w:rFonts w:ascii="Sylfaen" w:hAnsi="Sylfaen"/>
          <w:spacing w:val="0"/>
          <w:sz w:val="28"/>
          <w:szCs w:val="28"/>
        </w:rPr>
      </w:pPr>
      <w:r w:rsidRPr="002A409F">
        <w:rPr>
          <w:rFonts w:ascii="Sylfaen" w:hAnsi="Sylfaen"/>
          <w:spacing w:val="0"/>
          <w:sz w:val="28"/>
          <w:szCs w:val="28"/>
        </w:rPr>
        <w:t>Այս հանգրուանին, երբ քսան տարի անցած է Տոքթոր քեռիիս այս երկրաւոր կեանքի հովիտէն մեկնումէն, երախտագիտութեամբ կը յիշեմ զինք եւ կ՚ափսոսամ, որ մահը կանուխ խլեց զինք մեզմէ եւ ես չկարողացայ զինք լիովին ճանչնալ եւ ըմբոշխնել իր առաքինի կեանքը։ Սակայն, ժամանակի մշուշը փարատող երկու աղուոր յուշեր դրոշմուած կը մնան մէջս որպէս ցոլացում իր հարուստ ներաշխարհին։ Երկուքն ալ Լիբանանի քաղաքացիական պատերազմի օրերէն կու գան։ Առաջինը, երբ, որպէս Մանուկ Սարկաւագ, հոգելոյս Պարոյր Վրդ. Էքմէքճեանին հետ, Տոքթոր քեռիիս տան մէջ Եոզկաթեան ընտանիքին հացն ու աղը բաժնեցի, ու երկրորդը, երբ որպէս Նարեկ Աբեղայ, գեղատեսիլ գիւղի մը ճաշարանին մէջ Տոքթոր քեռիիս հետ Սայաթ Նովա երգեցի։ </w:t>
      </w:r>
    </w:p>
    <w:p w14:paraId="50CB7EAF" w14:textId="77777777" w:rsidR="00510B45" w:rsidRPr="002A409F" w:rsidRDefault="00510B45" w:rsidP="00510B45">
      <w:pPr>
        <w:pStyle w:val="Title"/>
        <w:ind w:firstLine="720"/>
        <w:jc w:val="both"/>
        <w:rPr>
          <w:rFonts w:ascii="Sylfaen" w:hAnsi="Sylfaen"/>
          <w:spacing w:val="0"/>
          <w:sz w:val="28"/>
          <w:szCs w:val="28"/>
        </w:rPr>
      </w:pPr>
      <w:r w:rsidRPr="002A409F">
        <w:rPr>
          <w:rFonts w:ascii="Sylfaen" w:hAnsi="Sylfaen"/>
          <w:spacing w:val="0"/>
          <w:sz w:val="28"/>
          <w:szCs w:val="28"/>
        </w:rPr>
        <w:t>Որքա՜ն ալ ապրինք, կարճ է կեանքը եւ մեզի սիրելի մարդոցմէ բաժանումը՝ դառն։ Բայց ո՞վ ըսաւ, թէ Տոքթ. Յարութիւն Եոզկաթեան չ՚ապրիր մեր մէջ եւ մեր հետ…։ </w:t>
      </w:r>
    </w:p>
    <w:p w14:paraId="29C7ED7F" w14:textId="77777777" w:rsidR="00510B45" w:rsidRPr="002A409F" w:rsidRDefault="00510B45" w:rsidP="00510B45">
      <w:pPr>
        <w:pStyle w:val="Title"/>
        <w:jc w:val="both"/>
        <w:rPr>
          <w:rFonts w:ascii="Sylfaen" w:hAnsi="Sylfaen"/>
          <w:spacing w:val="0"/>
          <w:sz w:val="28"/>
          <w:szCs w:val="28"/>
        </w:rPr>
      </w:pPr>
      <w:r w:rsidRPr="002A409F">
        <w:rPr>
          <w:rFonts w:ascii="Sylfaen" w:hAnsi="Sylfaen"/>
          <w:spacing w:val="0"/>
          <w:sz w:val="28"/>
          <w:szCs w:val="28"/>
        </w:rPr>
        <w:t> </w:t>
      </w:r>
    </w:p>
    <w:p w14:paraId="75EEE684" w14:textId="7D9A81EE" w:rsidR="00510B45" w:rsidRPr="002A409F" w:rsidRDefault="00510B45" w:rsidP="00510B45">
      <w:pPr>
        <w:pStyle w:val="Title"/>
        <w:jc w:val="both"/>
        <w:rPr>
          <w:rFonts w:ascii="Sylfaen" w:hAnsi="Sylfaen"/>
          <w:spacing w:val="0"/>
          <w:sz w:val="28"/>
          <w:szCs w:val="28"/>
        </w:rPr>
      </w:pPr>
      <w:r w:rsidRPr="002A409F">
        <w:rPr>
          <w:rFonts w:ascii="Sylfaen" w:hAnsi="Sylfaen"/>
          <w:spacing w:val="0"/>
          <w:sz w:val="28"/>
          <w:szCs w:val="28"/>
        </w:rPr>
        <w:t>Անթիլիաս-Լիբանան                                                  Նարեկ Արք. Ալեէմէզեան</w:t>
      </w:r>
    </w:p>
    <w:p w14:paraId="17950840" w14:textId="77777777" w:rsidR="007D7895" w:rsidRPr="002A409F" w:rsidRDefault="007D7895"/>
    <w:sectPr w:rsidR="007D7895" w:rsidRPr="002A409F">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559208" w14:textId="77777777" w:rsidR="00E737AE" w:rsidRDefault="00E737AE" w:rsidP="00510B45">
      <w:r>
        <w:separator/>
      </w:r>
    </w:p>
  </w:endnote>
  <w:endnote w:type="continuationSeparator" w:id="0">
    <w:p w14:paraId="1E7D7BAA" w14:textId="77777777" w:rsidR="00E737AE" w:rsidRDefault="00E737AE" w:rsidP="00510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59772338"/>
      <w:docPartObj>
        <w:docPartGallery w:val="Page Numbers (Bottom of Page)"/>
        <w:docPartUnique/>
      </w:docPartObj>
    </w:sdtPr>
    <w:sdtContent>
      <w:p w14:paraId="33222C58" w14:textId="02F78284" w:rsidR="00510B45" w:rsidRDefault="00510B45"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81E07E7" w14:textId="77777777" w:rsidR="00510B45" w:rsidRDefault="00510B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37320201"/>
      <w:docPartObj>
        <w:docPartGallery w:val="Page Numbers (Bottom of Page)"/>
        <w:docPartUnique/>
      </w:docPartObj>
    </w:sdtPr>
    <w:sdtContent>
      <w:p w14:paraId="08BABC30" w14:textId="7AEF4445" w:rsidR="00510B45" w:rsidRDefault="00510B45"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C991B58" w14:textId="77777777" w:rsidR="00510B45" w:rsidRDefault="00510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320F38" w14:textId="77777777" w:rsidR="00E737AE" w:rsidRDefault="00E737AE" w:rsidP="00510B45">
      <w:r>
        <w:separator/>
      </w:r>
    </w:p>
  </w:footnote>
  <w:footnote w:type="continuationSeparator" w:id="0">
    <w:p w14:paraId="5BD8E450" w14:textId="77777777" w:rsidR="00E737AE" w:rsidRDefault="00E737AE" w:rsidP="00510B45">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B45"/>
    <w:rsid w:val="000A71DC"/>
    <w:rsid w:val="000F4DAA"/>
    <w:rsid w:val="002A409F"/>
    <w:rsid w:val="003D7CBC"/>
    <w:rsid w:val="00510B45"/>
    <w:rsid w:val="005824C9"/>
    <w:rsid w:val="007D7895"/>
    <w:rsid w:val="00831CB8"/>
    <w:rsid w:val="00B41865"/>
    <w:rsid w:val="00E737AE"/>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339DA43"/>
  <w15:chartTrackingRefBased/>
  <w15:docId w15:val="{0757F300-4A21-BF4E-B1EB-DD6D749CF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0B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10B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0B4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0B4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10B4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10B4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10B4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10B4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10B4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B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0B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0B4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0B4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10B4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10B4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10B4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10B4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10B45"/>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510B45"/>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rsid w:val="00510B4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10B4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B4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10B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10B45"/>
    <w:rPr>
      <w:i/>
      <w:iCs/>
      <w:color w:val="404040" w:themeColor="text1" w:themeTint="BF"/>
    </w:rPr>
  </w:style>
  <w:style w:type="paragraph" w:styleId="ListParagraph">
    <w:name w:val="List Paragraph"/>
    <w:basedOn w:val="Normal"/>
    <w:uiPriority w:val="34"/>
    <w:qFormat/>
    <w:rsid w:val="00510B45"/>
    <w:pPr>
      <w:ind w:left="720"/>
      <w:contextualSpacing/>
    </w:pPr>
  </w:style>
  <w:style w:type="character" w:styleId="IntenseEmphasis">
    <w:name w:val="Intense Emphasis"/>
    <w:basedOn w:val="DefaultParagraphFont"/>
    <w:uiPriority w:val="21"/>
    <w:qFormat/>
    <w:rsid w:val="00510B45"/>
    <w:rPr>
      <w:i/>
      <w:iCs/>
      <w:color w:val="2F5496" w:themeColor="accent1" w:themeShade="BF"/>
    </w:rPr>
  </w:style>
  <w:style w:type="paragraph" w:styleId="IntenseQuote">
    <w:name w:val="Intense Quote"/>
    <w:basedOn w:val="Normal"/>
    <w:next w:val="Normal"/>
    <w:link w:val="IntenseQuoteChar"/>
    <w:uiPriority w:val="30"/>
    <w:qFormat/>
    <w:rsid w:val="00510B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10B45"/>
    <w:rPr>
      <w:i/>
      <w:iCs/>
      <w:color w:val="2F5496" w:themeColor="accent1" w:themeShade="BF"/>
    </w:rPr>
  </w:style>
  <w:style w:type="character" w:styleId="IntenseReference">
    <w:name w:val="Intense Reference"/>
    <w:basedOn w:val="DefaultParagraphFont"/>
    <w:uiPriority w:val="32"/>
    <w:qFormat/>
    <w:rsid w:val="00510B45"/>
    <w:rPr>
      <w:b/>
      <w:bCs/>
      <w:smallCaps/>
      <w:color w:val="2F5496" w:themeColor="accent1" w:themeShade="BF"/>
      <w:spacing w:val="5"/>
    </w:rPr>
  </w:style>
  <w:style w:type="paragraph" w:styleId="Footer">
    <w:name w:val="footer"/>
    <w:basedOn w:val="Normal"/>
    <w:link w:val="FooterChar"/>
    <w:uiPriority w:val="99"/>
    <w:unhideWhenUsed/>
    <w:rsid w:val="00510B45"/>
    <w:pPr>
      <w:tabs>
        <w:tab w:val="center" w:pos="4680"/>
        <w:tab w:val="right" w:pos="9360"/>
      </w:tabs>
    </w:pPr>
  </w:style>
  <w:style w:type="character" w:customStyle="1" w:styleId="FooterChar">
    <w:name w:val="Footer Char"/>
    <w:basedOn w:val="DefaultParagraphFont"/>
    <w:link w:val="Footer"/>
    <w:uiPriority w:val="99"/>
    <w:rsid w:val="00510B45"/>
  </w:style>
  <w:style w:type="character" w:styleId="PageNumber">
    <w:name w:val="page number"/>
    <w:basedOn w:val="DefaultParagraphFont"/>
    <w:uiPriority w:val="99"/>
    <w:semiHidden/>
    <w:unhideWhenUsed/>
    <w:rsid w:val="00510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2026-07-28T16:19:00Z</dcterms:created>
  <dcterms:modified xsi:type="dcterms:W3CDTF">2026-07-28T16:25:00Z</dcterms:modified>
</cp:coreProperties>
</file>