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85BBA2" w14:textId="77777777" w:rsidR="00410962" w:rsidRPr="00410962" w:rsidRDefault="00410962" w:rsidP="00410962">
      <w:pPr>
        <w:pStyle w:val="Heading5"/>
        <w:keepNext w:val="0"/>
        <w:keepLines w:val="0"/>
        <w:pageBreakBefore/>
        <w:spacing w:before="0" w:after="0"/>
        <w:jc w:val="center"/>
        <w:rPr>
          <w:rFonts w:ascii="Sylfaen" w:hAnsi="Sylfaen"/>
          <w:color w:val="000000" w:themeColor="text1"/>
          <w:sz w:val="32"/>
          <w:szCs w:val="32"/>
        </w:rPr>
      </w:pPr>
      <w:r w:rsidRPr="00410962">
        <w:rPr>
          <w:rFonts w:ascii="Sylfaen" w:hAnsi="Sylfaen"/>
          <w:color w:val="000000" w:themeColor="text1"/>
          <w:sz w:val="32"/>
          <w:szCs w:val="32"/>
        </w:rPr>
        <w:t>THE ARMENIAN APOSTOLIC ORTHODOX CHURCH</w:t>
      </w:r>
    </w:p>
    <w:p w14:paraId="4A7C1C34" w14:textId="2B4B01D8" w:rsidR="00410962" w:rsidRPr="00410962" w:rsidRDefault="00410962" w:rsidP="00410962">
      <w:pPr>
        <w:pStyle w:val="Heading5"/>
        <w:spacing w:before="0" w:after="0"/>
        <w:jc w:val="center"/>
        <w:rPr>
          <w:rFonts w:ascii="Sylfaen" w:hAnsi="Sylfaen"/>
          <w:color w:val="000000" w:themeColor="text1"/>
          <w:sz w:val="32"/>
          <w:szCs w:val="32"/>
        </w:rPr>
      </w:pPr>
      <w:r w:rsidRPr="00410962">
        <w:rPr>
          <w:rFonts w:ascii="Sylfaen" w:hAnsi="Sylfaen"/>
          <w:color w:val="000000" w:themeColor="text1"/>
          <w:sz w:val="32"/>
          <w:szCs w:val="32"/>
        </w:rPr>
        <w:t>(AN INTRODUCTION)</w:t>
      </w:r>
      <w:r>
        <w:rPr>
          <w:rStyle w:val="FootnoteReference"/>
          <w:rFonts w:ascii="Sylfaen" w:hAnsi="Sylfaen"/>
          <w:color w:val="000000" w:themeColor="text1"/>
          <w:sz w:val="32"/>
          <w:szCs w:val="32"/>
        </w:rPr>
        <w:footnoteReference w:id="1"/>
      </w:r>
    </w:p>
    <w:p w14:paraId="1652D561" w14:textId="77777777" w:rsidR="00410962" w:rsidRPr="00FC560F" w:rsidRDefault="00410962" w:rsidP="00410962">
      <w:pPr>
        <w:rPr>
          <w:rFonts w:ascii="Sylfaen" w:hAnsi="Sylfaen"/>
          <w:sz w:val="28"/>
          <w:szCs w:val="28"/>
        </w:rPr>
      </w:pPr>
    </w:p>
    <w:p w14:paraId="02D09F97" w14:textId="77777777" w:rsidR="00410962" w:rsidRPr="00410962" w:rsidRDefault="00410962" w:rsidP="00410962">
      <w:pPr>
        <w:jc w:val="both"/>
        <w:rPr>
          <w:rFonts w:ascii="Sylfaen" w:hAnsi="Sylfaen"/>
          <w:b/>
          <w:bCs/>
          <w:sz w:val="28"/>
          <w:szCs w:val="28"/>
        </w:rPr>
      </w:pPr>
      <w:r w:rsidRPr="00410962">
        <w:rPr>
          <w:rFonts w:ascii="Sylfaen" w:hAnsi="Sylfaen"/>
          <w:b/>
          <w:bCs/>
          <w:sz w:val="28"/>
          <w:szCs w:val="28"/>
        </w:rPr>
        <w:t>1. Introduction</w:t>
      </w:r>
    </w:p>
    <w:p w14:paraId="188723EC" w14:textId="77777777" w:rsidR="00410962" w:rsidRPr="00410962" w:rsidRDefault="00410962" w:rsidP="00410962">
      <w:pPr>
        <w:jc w:val="both"/>
        <w:rPr>
          <w:rFonts w:ascii="Sylfaen" w:hAnsi="Sylfaen"/>
          <w:sz w:val="28"/>
          <w:szCs w:val="28"/>
        </w:rPr>
      </w:pPr>
      <w:r w:rsidRPr="00410962">
        <w:rPr>
          <w:rFonts w:ascii="Sylfaen" w:hAnsi="Sylfaen"/>
          <w:sz w:val="28"/>
          <w:szCs w:val="28"/>
        </w:rPr>
        <w:t>“The ancient Armenian church, with its wide diaspora of an estimated 6 million people (estimation of 1988 – N.), is especially known to other Christians due to the wide persecutions it has been compelled to undergo in the nineteenth and earlier part of the twentieth centuries (during the First World War). Despite this fragmentation, and despite the political vicissitudes that have deprived it for a time of united leadership, this monastically enriched expression of Christ’s church has continued to permeate the daily lives of its children in such a way that church and nationality are often hard to distinguish” (</w:t>
      </w:r>
      <w:r w:rsidRPr="00410962">
        <w:rPr>
          <w:rFonts w:ascii="Sylfaen" w:hAnsi="Sylfaen"/>
          <w:i/>
          <w:iCs/>
          <w:sz w:val="28"/>
          <w:szCs w:val="28"/>
        </w:rPr>
        <w:t>Light from the East</w:t>
      </w:r>
      <w:r w:rsidRPr="00410962">
        <w:rPr>
          <w:rFonts w:ascii="Sylfaen" w:hAnsi="Sylfaen"/>
          <w:sz w:val="28"/>
          <w:szCs w:val="28"/>
        </w:rPr>
        <w:t xml:space="preserve">, Compiled and edited by The Rt Rev Henry Hill, Anglican Book Centre, Toronto, Canada, c1988, p. 14). </w:t>
      </w:r>
    </w:p>
    <w:p w14:paraId="1379D3D4" w14:textId="77777777" w:rsidR="00410962" w:rsidRPr="00410962" w:rsidRDefault="00410962" w:rsidP="00410962">
      <w:pPr>
        <w:jc w:val="both"/>
        <w:rPr>
          <w:rFonts w:ascii="Sylfaen" w:hAnsi="Sylfaen"/>
          <w:sz w:val="28"/>
          <w:szCs w:val="28"/>
        </w:rPr>
      </w:pPr>
    </w:p>
    <w:p w14:paraId="43C0343F" w14:textId="77777777" w:rsidR="00410962" w:rsidRPr="00410962" w:rsidRDefault="00410962" w:rsidP="00410962">
      <w:pPr>
        <w:jc w:val="both"/>
        <w:rPr>
          <w:rFonts w:ascii="Sylfaen" w:hAnsi="Sylfaen"/>
          <w:sz w:val="28"/>
          <w:szCs w:val="28"/>
        </w:rPr>
      </w:pPr>
      <w:r w:rsidRPr="00410962">
        <w:rPr>
          <w:rFonts w:ascii="Sylfaen" w:hAnsi="Sylfaen"/>
          <w:sz w:val="28"/>
          <w:szCs w:val="28"/>
        </w:rPr>
        <w:t>This is a typical description of the Armenian Apostolic Orthodox Church in a nutshell. I would like to draw your attention to the following: (1) ancient, (2) wide diaspora, (3) persecutions of the Persians, Romans, Arabs, Turks and Russians (witness, martyrdom), (4) monastically enriched and (5) church and nationality are often hard to distinguish.</w:t>
      </w:r>
    </w:p>
    <w:p w14:paraId="3FA1329F" w14:textId="77777777" w:rsidR="00410962" w:rsidRPr="00410962" w:rsidRDefault="00410962" w:rsidP="00410962">
      <w:pPr>
        <w:jc w:val="both"/>
        <w:rPr>
          <w:rFonts w:ascii="Sylfaen" w:hAnsi="Sylfaen"/>
          <w:sz w:val="28"/>
          <w:szCs w:val="28"/>
        </w:rPr>
      </w:pPr>
    </w:p>
    <w:p w14:paraId="261FE085" w14:textId="77777777" w:rsidR="00410962" w:rsidRPr="00410962" w:rsidRDefault="00410962" w:rsidP="00410962">
      <w:pPr>
        <w:jc w:val="both"/>
        <w:rPr>
          <w:rFonts w:ascii="Sylfaen" w:hAnsi="Sylfaen"/>
          <w:sz w:val="28"/>
          <w:szCs w:val="28"/>
        </w:rPr>
      </w:pPr>
      <w:r w:rsidRPr="00410962">
        <w:rPr>
          <w:rFonts w:ascii="Sylfaen" w:hAnsi="Sylfaen"/>
          <w:sz w:val="28"/>
          <w:szCs w:val="28"/>
        </w:rPr>
        <w:t>“Armenians are pilgrim and Easter people” (</w:t>
      </w:r>
      <w:r w:rsidRPr="00410962">
        <w:rPr>
          <w:rFonts w:ascii="Sylfaen" w:hAnsi="Sylfaen"/>
          <w:i/>
          <w:iCs/>
          <w:sz w:val="28"/>
          <w:szCs w:val="28"/>
        </w:rPr>
        <w:t>Ibid.</w:t>
      </w:r>
      <w:r w:rsidRPr="00410962">
        <w:rPr>
          <w:rFonts w:ascii="Sylfaen" w:hAnsi="Sylfaen"/>
          <w:sz w:val="28"/>
          <w:szCs w:val="28"/>
        </w:rPr>
        <w:t>, p. 15).</w:t>
      </w:r>
    </w:p>
    <w:p w14:paraId="2FF5113B" w14:textId="77777777" w:rsidR="00410962" w:rsidRPr="00410962" w:rsidRDefault="00410962" w:rsidP="00410962">
      <w:pPr>
        <w:jc w:val="both"/>
        <w:rPr>
          <w:rFonts w:ascii="Sylfaen" w:hAnsi="Sylfaen"/>
          <w:sz w:val="28"/>
          <w:szCs w:val="28"/>
        </w:rPr>
      </w:pPr>
    </w:p>
    <w:p w14:paraId="67A2BFC6" w14:textId="77777777" w:rsidR="00410962" w:rsidRPr="00410962" w:rsidRDefault="00410962" w:rsidP="00410962">
      <w:pPr>
        <w:jc w:val="both"/>
        <w:rPr>
          <w:rFonts w:ascii="Sylfaen" w:hAnsi="Sylfaen"/>
          <w:sz w:val="28"/>
          <w:szCs w:val="28"/>
        </w:rPr>
      </w:pPr>
      <w:r w:rsidRPr="00410962">
        <w:rPr>
          <w:rFonts w:ascii="Sylfaen" w:hAnsi="Sylfaen"/>
          <w:sz w:val="28"/>
          <w:szCs w:val="28"/>
        </w:rPr>
        <w:t>Armenia is the land of sacred Mount Ararat, on which Noah’s Ark rested after the flood.</w:t>
      </w:r>
    </w:p>
    <w:p w14:paraId="69A409BC" w14:textId="77777777" w:rsidR="00410962" w:rsidRPr="00410962" w:rsidRDefault="00410962" w:rsidP="00410962">
      <w:pPr>
        <w:jc w:val="both"/>
        <w:rPr>
          <w:rFonts w:ascii="Sylfaen" w:hAnsi="Sylfaen"/>
          <w:sz w:val="28"/>
          <w:szCs w:val="28"/>
        </w:rPr>
      </w:pPr>
    </w:p>
    <w:p w14:paraId="55166655" w14:textId="77777777" w:rsidR="00410962" w:rsidRPr="00410962" w:rsidRDefault="00410962" w:rsidP="00410962">
      <w:pPr>
        <w:jc w:val="both"/>
        <w:rPr>
          <w:rFonts w:ascii="Sylfaen" w:hAnsi="Sylfaen"/>
          <w:b/>
          <w:bCs/>
          <w:sz w:val="28"/>
          <w:szCs w:val="28"/>
        </w:rPr>
      </w:pPr>
      <w:r w:rsidRPr="00410962">
        <w:rPr>
          <w:rFonts w:ascii="Sylfaen" w:hAnsi="Sylfaen"/>
          <w:b/>
          <w:bCs/>
          <w:sz w:val="28"/>
          <w:szCs w:val="28"/>
        </w:rPr>
        <w:t xml:space="preserve">2. Definition of the Name </w:t>
      </w:r>
    </w:p>
    <w:p w14:paraId="5760C071" w14:textId="77777777" w:rsidR="00410962" w:rsidRPr="00410962" w:rsidRDefault="00410962" w:rsidP="00410962">
      <w:pPr>
        <w:pStyle w:val="Heading2"/>
        <w:numPr>
          <w:ilvl w:val="0"/>
          <w:numId w:val="1"/>
        </w:numPr>
        <w:tabs>
          <w:tab w:val="clear" w:pos="720"/>
          <w:tab w:val="num" w:pos="360"/>
        </w:tabs>
        <w:spacing w:before="0" w:after="0"/>
        <w:ind w:left="284" w:hanging="284"/>
        <w:jc w:val="both"/>
        <w:rPr>
          <w:rFonts w:ascii="Sylfaen" w:hAnsi="Sylfaen"/>
          <w:color w:val="000000" w:themeColor="text1"/>
          <w:sz w:val="28"/>
          <w:szCs w:val="28"/>
        </w:rPr>
      </w:pPr>
      <w:r w:rsidRPr="00410962">
        <w:rPr>
          <w:rFonts w:ascii="Sylfaen" w:hAnsi="Sylfaen"/>
          <w:color w:val="000000" w:themeColor="text1"/>
          <w:sz w:val="28"/>
          <w:szCs w:val="28"/>
        </w:rPr>
        <w:t>Armenian = Church of Armenia, Church of Armenians [ethnicity]</w:t>
      </w:r>
    </w:p>
    <w:p w14:paraId="285A660D" w14:textId="410EC2B0" w:rsidR="00410962" w:rsidRPr="00FC560F" w:rsidRDefault="00410962" w:rsidP="00FC560F">
      <w:pPr>
        <w:pStyle w:val="Heading2"/>
        <w:numPr>
          <w:ilvl w:val="0"/>
          <w:numId w:val="1"/>
        </w:numPr>
        <w:tabs>
          <w:tab w:val="clear" w:pos="720"/>
          <w:tab w:val="num" w:pos="360"/>
        </w:tabs>
        <w:spacing w:before="0" w:after="0"/>
        <w:ind w:left="284" w:hanging="284"/>
        <w:jc w:val="both"/>
        <w:rPr>
          <w:rFonts w:ascii="Sylfaen" w:hAnsi="Sylfaen"/>
          <w:color w:val="000000" w:themeColor="text1"/>
          <w:sz w:val="28"/>
          <w:szCs w:val="28"/>
        </w:rPr>
      </w:pPr>
      <w:r w:rsidRPr="00410962">
        <w:rPr>
          <w:rFonts w:ascii="Sylfaen" w:hAnsi="Sylfaen"/>
          <w:color w:val="000000" w:themeColor="text1"/>
          <w:sz w:val="28"/>
          <w:szCs w:val="28"/>
        </w:rPr>
        <w:t>Apostolic = Founded by two Apostles, St. Thaddeus &amp; St. Bartholomew</w:t>
      </w:r>
    </w:p>
    <w:p w14:paraId="2F09BD57" w14:textId="77777777" w:rsidR="00410962" w:rsidRPr="00410962" w:rsidRDefault="00410962" w:rsidP="00410962">
      <w:pPr>
        <w:pStyle w:val="Heading2"/>
        <w:keepNext w:val="0"/>
        <w:keepLines w:val="0"/>
        <w:numPr>
          <w:ilvl w:val="0"/>
          <w:numId w:val="1"/>
        </w:numPr>
        <w:tabs>
          <w:tab w:val="clear" w:pos="720"/>
          <w:tab w:val="num" w:pos="284"/>
          <w:tab w:val="num" w:pos="360"/>
        </w:tabs>
        <w:spacing w:before="0" w:after="0"/>
        <w:ind w:left="284" w:hanging="284"/>
        <w:jc w:val="both"/>
        <w:rPr>
          <w:rFonts w:ascii="Sylfaen" w:hAnsi="Sylfaen"/>
          <w:color w:val="000000" w:themeColor="text1"/>
          <w:sz w:val="28"/>
          <w:szCs w:val="28"/>
        </w:rPr>
      </w:pPr>
      <w:r w:rsidRPr="00410962">
        <w:rPr>
          <w:rFonts w:ascii="Sylfaen" w:hAnsi="Sylfaen"/>
          <w:color w:val="000000" w:themeColor="text1"/>
          <w:sz w:val="28"/>
          <w:szCs w:val="28"/>
        </w:rPr>
        <w:t>Orthodox = “Right opinion,” “Right belief.” Oriental Orthodox/Eastern Orthodox</w:t>
      </w:r>
    </w:p>
    <w:p w14:paraId="23B18A6C" w14:textId="77777777" w:rsidR="00410962" w:rsidRPr="00410962" w:rsidRDefault="00410962" w:rsidP="00410962">
      <w:pPr>
        <w:pStyle w:val="Heading2"/>
        <w:keepNext w:val="0"/>
        <w:keepLines w:val="0"/>
        <w:numPr>
          <w:ilvl w:val="0"/>
          <w:numId w:val="1"/>
        </w:numPr>
        <w:tabs>
          <w:tab w:val="clear" w:pos="720"/>
          <w:tab w:val="num" w:pos="284"/>
          <w:tab w:val="num" w:pos="360"/>
        </w:tabs>
        <w:spacing w:before="0" w:after="0"/>
        <w:ind w:left="284" w:hanging="284"/>
        <w:jc w:val="both"/>
        <w:rPr>
          <w:rFonts w:ascii="Sylfaen" w:hAnsi="Sylfaen"/>
          <w:color w:val="000000" w:themeColor="text1"/>
          <w:sz w:val="28"/>
          <w:szCs w:val="28"/>
        </w:rPr>
      </w:pPr>
      <w:r w:rsidRPr="00410962">
        <w:rPr>
          <w:rFonts w:ascii="Sylfaen" w:hAnsi="Sylfaen"/>
          <w:color w:val="000000" w:themeColor="text1"/>
          <w:sz w:val="28"/>
          <w:szCs w:val="28"/>
        </w:rPr>
        <w:t>Church = Church of Jesus Christ, “Ekklesia.” This is our common denominator – not solely being a church but becoming the Church</w:t>
      </w:r>
    </w:p>
    <w:p w14:paraId="528CD155" w14:textId="77777777" w:rsidR="00410962" w:rsidRPr="00410962" w:rsidRDefault="00410962" w:rsidP="00410962">
      <w:pPr>
        <w:pStyle w:val="BodyText2"/>
        <w:spacing w:after="0" w:line="240" w:lineRule="auto"/>
        <w:jc w:val="both"/>
        <w:rPr>
          <w:rFonts w:ascii="Sylfaen" w:hAnsi="Sylfaen"/>
          <w:color w:val="000000" w:themeColor="text1"/>
          <w:sz w:val="28"/>
          <w:szCs w:val="28"/>
        </w:rPr>
      </w:pPr>
      <w:r w:rsidRPr="00410962">
        <w:rPr>
          <w:rFonts w:ascii="Sylfaen" w:hAnsi="Sylfaen"/>
          <w:color w:val="000000" w:themeColor="text1"/>
          <w:sz w:val="28"/>
          <w:szCs w:val="28"/>
        </w:rPr>
        <w:lastRenderedPageBreak/>
        <w:t xml:space="preserve">The Armenian nation is identified with the Armenian Church. Christian faith and Armenian identity are inseparable. </w:t>
      </w:r>
    </w:p>
    <w:p w14:paraId="7F479459" w14:textId="77777777" w:rsidR="00410962" w:rsidRPr="00410962" w:rsidRDefault="00410962" w:rsidP="00410962">
      <w:pPr>
        <w:pStyle w:val="BodyText2"/>
        <w:spacing w:after="0" w:line="240" w:lineRule="auto"/>
        <w:jc w:val="both"/>
        <w:rPr>
          <w:rFonts w:ascii="Sylfaen" w:hAnsi="Sylfaen"/>
          <w:color w:val="000000" w:themeColor="text1"/>
          <w:sz w:val="28"/>
          <w:szCs w:val="28"/>
        </w:rPr>
      </w:pPr>
    </w:p>
    <w:p w14:paraId="78131ECD" w14:textId="77777777" w:rsidR="00410962" w:rsidRPr="00410962" w:rsidRDefault="00410962" w:rsidP="00410962">
      <w:pPr>
        <w:pStyle w:val="BodyText2"/>
        <w:spacing w:after="0" w:line="240" w:lineRule="auto"/>
        <w:jc w:val="both"/>
        <w:rPr>
          <w:rFonts w:ascii="Sylfaen" w:hAnsi="Sylfaen"/>
          <w:color w:val="000000" w:themeColor="text1"/>
          <w:sz w:val="28"/>
          <w:szCs w:val="28"/>
        </w:rPr>
      </w:pPr>
      <w:r w:rsidRPr="00410962">
        <w:rPr>
          <w:rFonts w:ascii="Sylfaen" w:hAnsi="Sylfaen"/>
          <w:color w:val="000000" w:themeColor="text1"/>
          <w:sz w:val="28"/>
          <w:szCs w:val="28"/>
        </w:rPr>
        <w:t>In order to have an idea of how the Christian faith was reflected in the life of the Armenian people, it is necessary to see the highlights of the Armenian history.</w:t>
      </w:r>
    </w:p>
    <w:p w14:paraId="1091A413" w14:textId="77777777" w:rsidR="00410962" w:rsidRPr="00410962" w:rsidRDefault="00410962" w:rsidP="00410962">
      <w:pPr>
        <w:pStyle w:val="BodyText2"/>
        <w:spacing w:after="0" w:line="240" w:lineRule="auto"/>
        <w:jc w:val="both"/>
        <w:rPr>
          <w:rFonts w:ascii="Sylfaen" w:hAnsi="Sylfaen"/>
          <w:color w:val="000000" w:themeColor="text1"/>
          <w:sz w:val="28"/>
          <w:szCs w:val="28"/>
        </w:rPr>
      </w:pPr>
    </w:p>
    <w:p w14:paraId="3E501B49" w14:textId="77777777" w:rsidR="00410962" w:rsidRPr="00410962" w:rsidRDefault="00410962" w:rsidP="00410962">
      <w:pPr>
        <w:pStyle w:val="Heading4"/>
        <w:keepNext w:val="0"/>
        <w:keepLines w:val="0"/>
        <w:spacing w:before="0" w:after="0"/>
        <w:jc w:val="both"/>
        <w:rPr>
          <w:rFonts w:ascii="Sylfaen" w:hAnsi="Sylfaen"/>
          <w:b/>
          <w:bCs/>
          <w:i w:val="0"/>
          <w:iCs w:val="0"/>
          <w:color w:val="000000" w:themeColor="text1"/>
          <w:sz w:val="28"/>
          <w:szCs w:val="28"/>
        </w:rPr>
      </w:pPr>
      <w:r w:rsidRPr="00410962">
        <w:rPr>
          <w:rFonts w:ascii="Sylfaen" w:hAnsi="Sylfaen"/>
          <w:b/>
          <w:bCs/>
          <w:i w:val="0"/>
          <w:iCs w:val="0"/>
          <w:color w:val="000000" w:themeColor="text1"/>
          <w:sz w:val="28"/>
          <w:szCs w:val="28"/>
        </w:rPr>
        <w:t>3. The Origins</w:t>
      </w:r>
    </w:p>
    <w:p w14:paraId="223383B5" w14:textId="77777777" w:rsidR="00410962" w:rsidRPr="00410962" w:rsidRDefault="00410962" w:rsidP="00410962">
      <w:pPr>
        <w:jc w:val="both"/>
        <w:rPr>
          <w:rFonts w:ascii="Sylfaen" w:hAnsi="Sylfaen"/>
          <w:color w:val="000000" w:themeColor="text1"/>
          <w:sz w:val="28"/>
          <w:szCs w:val="28"/>
        </w:rPr>
      </w:pPr>
      <w:r w:rsidRPr="00410962">
        <w:rPr>
          <w:rFonts w:ascii="Sylfaen" w:hAnsi="Sylfaen"/>
          <w:color w:val="000000" w:themeColor="text1"/>
          <w:sz w:val="28"/>
          <w:szCs w:val="28"/>
        </w:rPr>
        <w:t>The Armenian Apostolic Orthodox Church acknowledges its original founders Apostles St. Thaddeus and St. Bartholomew, designated as the First Illuminators of Armenia. (Illumination = Baptism)</w:t>
      </w:r>
    </w:p>
    <w:p w14:paraId="2D507578" w14:textId="77777777" w:rsidR="00410962" w:rsidRPr="00410962" w:rsidRDefault="00410962" w:rsidP="00410962">
      <w:pPr>
        <w:jc w:val="both"/>
        <w:rPr>
          <w:rFonts w:ascii="Sylfaen" w:hAnsi="Sylfaen"/>
          <w:color w:val="000000" w:themeColor="text1"/>
          <w:sz w:val="28"/>
          <w:szCs w:val="28"/>
        </w:rPr>
      </w:pPr>
    </w:p>
    <w:p w14:paraId="02B757B6" w14:textId="77777777" w:rsidR="00410962" w:rsidRPr="00410962" w:rsidRDefault="00410962" w:rsidP="00410962">
      <w:pPr>
        <w:jc w:val="both"/>
        <w:rPr>
          <w:rFonts w:ascii="Sylfaen" w:hAnsi="Sylfaen"/>
          <w:color w:val="000000" w:themeColor="text1"/>
          <w:sz w:val="28"/>
          <w:szCs w:val="28"/>
        </w:rPr>
      </w:pPr>
      <w:r w:rsidRPr="00410962">
        <w:rPr>
          <w:rFonts w:ascii="Sylfaen" w:hAnsi="Sylfaen"/>
          <w:color w:val="000000" w:themeColor="text1"/>
          <w:sz w:val="28"/>
          <w:szCs w:val="28"/>
        </w:rPr>
        <w:t xml:space="preserve">The apostolicity of the Armenian Church bears testimony on the one hand to an origin both ancient and primitive, and on the other hand to one which is direct and autocephalous. </w:t>
      </w:r>
    </w:p>
    <w:p w14:paraId="4EAC8FCC" w14:textId="77777777" w:rsidR="00410962" w:rsidRPr="00410962" w:rsidRDefault="00410962" w:rsidP="00410962">
      <w:pPr>
        <w:rPr>
          <w:rFonts w:ascii="Sylfaen" w:hAnsi="Sylfaen"/>
          <w:color w:val="000000" w:themeColor="text1"/>
          <w:sz w:val="28"/>
          <w:szCs w:val="28"/>
        </w:rPr>
      </w:pPr>
    </w:p>
    <w:p w14:paraId="4D15652B" w14:textId="77777777" w:rsidR="00410962" w:rsidRPr="00410962" w:rsidRDefault="00410962" w:rsidP="00410962">
      <w:pPr>
        <w:pStyle w:val="Heading4"/>
        <w:spacing w:before="0" w:after="0"/>
        <w:jc w:val="both"/>
        <w:rPr>
          <w:rFonts w:ascii="Sylfaen" w:hAnsi="Sylfaen"/>
          <w:b/>
          <w:bCs/>
          <w:i w:val="0"/>
          <w:iCs w:val="0"/>
          <w:color w:val="000000" w:themeColor="text1"/>
          <w:sz w:val="28"/>
          <w:szCs w:val="28"/>
        </w:rPr>
      </w:pPr>
      <w:r w:rsidRPr="00410962">
        <w:rPr>
          <w:rFonts w:ascii="Sylfaen" w:hAnsi="Sylfaen"/>
          <w:b/>
          <w:bCs/>
          <w:i w:val="0"/>
          <w:iCs w:val="0"/>
          <w:color w:val="000000" w:themeColor="text1"/>
          <w:sz w:val="28"/>
          <w:szCs w:val="28"/>
        </w:rPr>
        <w:t>4. The Genesis</w:t>
      </w:r>
    </w:p>
    <w:p w14:paraId="48D70E38" w14:textId="77777777" w:rsidR="00410962" w:rsidRPr="00410962" w:rsidRDefault="00410962" w:rsidP="00410962">
      <w:pPr>
        <w:jc w:val="both"/>
        <w:rPr>
          <w:rFonts w:ascii="Sylfaen" w:hAnsi="Sylfaen"/>
          <w:sz w:val="28"/>
          <w:szCs w:val="28"/>
        </w:rPr>
      </w:pPr>
      <w:r w:rsidRPr="00410962">
        <w:rPr>
          <w:rFonts w:ascii="Sylfaen" w:hAnsi="Sylfaen"/>
          <w:color w:val="000000" w:themeColor="text1"/>
          <w:sz w:val="28"/>
          <w:szCs w:val="28"/>
        </w:rPr>
        <w:t xml:space="preserve">At the beginning of </w:t>
      </w:r>
      <w:r w:rsidRPr="00410962">
        <w:rPr>
          <w:rFonts w:ascii="Sylfaen" w:hAnsi="Sylfaen"/>
          <w:sz w:val="28"/>
          <w:szCs w:val="28"/>
        </w:rPr>
        <w:t xml:space="preserve">the fourth century Christianity became the established religion of Armenia, while during the three previous centuries it was under heavy persecution. </w:t>
      </w:r>
    </w:p>
    <w:p w14:paraId="7D494DE3" w14:textId="77777777" w:rsidR="00410962" w:rsidRPr="00410962" w:rsidRDefault="00410962" w:rsidP="00410962">
      <w:pPr>
        <w:jc w:val="both"/>
        <w:rPr>
          <w:rFonts w:ascii="Sylfaen" w:hAnsi="Sylfaen"/>
          <w:sz w:val="28"/>
          <w:szCs w:val="28"/>
        </w:rPr>
      </w:pPr>
    </w:p>
    <w:p w14:paraId="003DEB9D" w14:textId="77777777" w:rsidR="00410962" w:rsidRPr="00410962" w:rsidRDefault="00410962" w:rsidP="00410962">
      <w:pPr>
        <w:jc w:val="both"/>
        <w:rPr>
          <w:rFonts w:ascii="Sylfaen" w:hAnsi="Sylfaen"/>
          <w:sz w:val="28"/>
          <w:szCs w:val="28"/>
        </w:rPr>
      </w:pPr>
      <w:r w:rsidRPr="00410962">
        <w:rPr>
          <w:rFonts w:ascii="Sylfaen" w:hAnsi="Sylfaen"/>
          <w:sz w:val="28"/>
          <w:szCs w:val="28"/>
        </w:rPr>
        <w:t>An early tradition ascribes to the See of Ardaz a line of seven Bishops. Another tradition assigns to the See of Sunik a line of eight Bishops, who were the successors of St. Eustathius, the first evangelizer of that province.</w:t>
      </w:r>
    </w:p>
    <w:p w14:paraId="628499F5" w14:textId="77777777" w:rsidR="00410962" w:rsidRPr="00410962" w:rsidRDefault="00410962" w:rsidP="00410962">
      <w:pPr>
        <w:jc w:val="both"/>
        <w:rPr>
          <w:rFonts w:ascii="Sylfaen" w:hAnsi="Sylfaen"/>
          <w:sz w:val="28"/>
          <w:szCs w:val="28"/>
        </w:rPr>
      </w:pPr>
    </w:p>
    <w:p w14:paraId="1413477D" w14:textId="77777777" w:rsidR="00410962" w:rsidRPr="00410962" w:rsidRDefault="00410962" w:rsidP="00410962">
      <w:pPr>
        <w:jc w:val="both"/>
        <w:rPr>
          <w:rFonts w:ascii="Sylfaen" w:hAnsi="Sylfaen"/>
          <w:sz w:val="28"/>
          <w:szCs w:val="28"/>
        </w:rPr>
      </w:pPr>
      <w:r w:rsidRPr="00410962">
        <w:rPr>
          <w:rFonts w:ascii="Sylfaen" w:hAnsi="Sylfaen"/>
          <w:sz w:val="28"/>
          <w:szCs w:val="28"/>
        </w:rPr>
        <w:t>Moreover, Eusebius quotes a letter of Patriarch Dionysus of Alexandria, written in 254, addressed to Mehroujan, the bishop of Armenia, who was a successor of the Bishops of Ardaz.</w:t>
      </w:r>
    </w:p>
    <w:p w14:paraId="42AA5576" w14:textId="77777777" w:rsidR="00410962" w:rsidRPr="00410962" w:rsidRDefault="00410962" w:rsidP="00410962">
      <w:pPr>
        <w:jc w:val="both"/>
        <w:rPr>
          <w:rFonts w:ascii="Sylfaen" w:hAnsi="Sylfaen"/>
          <w:sz w:val="28"/>
          <w:szCs w:val="28"/>
        </w:rPr>
      </w:pPr>
    </w:p>
    <w:p w14:paraId="1B9D5B8C" w14:textId="77777777" w:rsidR="00410962" w:rsidRPr="00410962" w:rsidRDefault="00410962" w:rsidP="00410962">
      <w:pPr>
        <w:jc w:val="both"/>
        <w:rPr>
          <w:rFonts w:ascii="Sylfaen" w:hAnsi="Sylfaen"/>
          <w:sz w:val="28"/>
          <w:szCs w:val="28"/>
        </w:rPr>
      </w:pPr>
      <w:r w:rsidRPr="00410962">
        <w:rPr>
          <w:rFonts w:ascii="Sylfaen" w:hAnsi="Sylfaen"/>
          <w:sz w:val="28"/>
          <w:szCs w:val="28"/>
        </w:rPr>
        <w:t>The Armenian Church commemorates many Armenian martyrs of the apostolic era. History records persecutions perpetrated in the second and third centuries by Armenian kings (Artasches, Khosrov, Tirdat).</w:t>
      </w:r>
    </w:p>
    <w:p w14:paraId="7ECDCEDD" w14:textId="77777777" w:rsidR="00410962" w:rsidRPr="00410962" w:rsidRDefault="00410962" w:rsidP="00410962">
      <w:pPr>
        <w:jc w:val="both"/>
        <w:rPr>
          <w:rFonts w:ascii="Sylfaen" w:hAnsi="Sylfaen"/>
          <w:sz w:val="28"/>
          <w:szCs w:val="28"/>
        </w:rPr>
      </w:pPr>
    </w:p>
    <w:p w14:paraId="3885FFA7" w14:textId="77777777" w:rsidR="00410962" w:rsidRPr="00410962" w:rsidRDefault="00410962" w:rsidP="00410962">
      <w:pPr>
        <w:jc w:val="both"/>
        <w:rPr>
          <w:rFonts w:ascii="Sylfaen" w:hAnsi="Sylfaen"/>
          <w:sz w:val="28"/>
          <w:szCs w:val="28"/>
        </w:rPr>
      </w:pPr>
      <w:r w:rsidRPr="00410962">
        <w:rPr>
          <w:rFonts w:ascii="Sylfaen" w:hAnsi="Sylfaen"/>
          <w:sz w:val="28"/>
          <w:szCs w:val="28"/>
        </w:rPr>
        <w:t xml:space="preserve">To these facts must be added the passage in Tertullian, who, in quoting the text of the Acts of the Apostles 2.9: </w:t>
      </w:r>
      <w:r w:rsidRPr="00410962">
        <w:rPr>
          <w:rFonts w:ascii="Sylfaen" w:hAnsi="Sylfaen"/>
          <w:i/>
          <w:iCs/>
          <w:sz w:val="28"/>
          <w:szCs w:val="28"/>
        </w:rPr>
        <w:t>“Parthians, Medes and Elamites; residents of Mesopotamia, Judea and Cappadocia, Pontus and Asia,”</w:t>
      </w:r>
      <w:r w:rsidRPr="00410962">
        <w:rPr>
          <w:rFonts w:ascii="Sylfaen" w:hAnsi="Sylfaen"/>
          <w:sz w:val="28"/>
          <w:szCs w:val="28"/>
        </w:rPr>
        <w:t xml:space="preserve">) where the countries are </w:t>
      </w:r>
      <w:r w:rsidRPr="00410962">
        <w:rPr>
          <w:rFonts w:ascii="Sylfaen" w:hAnsi="Sylfaen"/>
          <w:sz w:val="28"/>
          <w:szCs w:val="28"/>
        </w:rPr>
        <w:lastRenderedPageBreak/>
        <w:t>enumerated whose languages the people heard on the day of Pentecost, mentions Armenia instead of Judea, geographically situated between Mesopotamia and Cappadocia. Augustine, likewise, follows Tertullian’s logic.</w:t>
      </w:r>
    </w:p>
    <w:p w14:paraId="07AD7DD1" w14:textId="77777777" w:rsidR="00410962" w:rsidRPr="00410962" w:rsidRDefault="00410962" w:rsidP="00410962">
      <w:pPr>
        <w:jc w:val="both"/>
        <w:rPr>
          <w:rFonts w:ascii="Sylfaen" w:hAnsi="Sylfaen"/>
          <w:sz w:val="28"/>
          <w:szCs w:val="28"/>
        </w:rPr>
      </w:pPr>
    </w:p>
    <w:p w14:paraId="25C06DBB" w14:textId="77777777" w:rsidR="00410962" w:rsidRPr="00410962" w:rsidRDefault="00410962" w:rsidP="00410962">
      <w:pPr>
        <w:jc w:val="both"/>
        <w:rPr>
          <w:rFonts w:ascii="Sylfaen" w:hAnsi="Sylfaen"/>
          <w:sz w:val="28"/>
          <w:szCs w:val="28"/>
        </w:rPr>
      </w:pPr>
      <w:r w:rsidRPr="00410962">
        <w:rPr>
          <w:rFonts w:ascii="Sylfaen" w:hAnsi="Sylfaen"/>
          <w:sz w:val="28"/>
          <w:szCs w:val="28"/>
        </w:rPr>
        <w:t>Indeed, the almost instantaneous conversion of Armenia to Christianity in the beginning of the fourth century can only be explained by the pre-existence of Christianity during the preceding centuries.</w:t>
      </w:r>
    </w:p>
    <w:p w14:paraId="623E5841" w14:textId="77777777" w:rsidR="00410962" w:rsidRPr="00410962" w:rsidRDefault="00410962" w:rsidP="00410962">
      <w:pPr>
        <w:rPr>
          <w:rFonts w:ascii="Sylfaen" w:hAnsi="Sylfaen"/>
          <w:sz w:val="28"/>
          <w:szCs w:val="28"/>
        </w:rPr>
      </w:pPr>
    </w:p>
    <w:p w14:paraId="0CCC8DBB" w14:textId="77777777" w:rsidR="00410962" w:rsidRPr="00410962" w:rsidRDefault="00410962" w:rsidP="00410962">
      <w:pPr>
        <w:pStyle w:val="Heading4"/>
        <w:spacing w:before="0" w:after="0"/>
        <w:jc w:val="both"/>
        <w:rPr>
          <w:rFonts w:ascii="Sylfaen" w:hAnsi="Sylfaen"/>
          <w:b/>
          <w:bCs/>
          <w:i w:val="0"/>
          <w:iCs w:val="0"/>
          <w:color w:val="000000" w:themeColor="text1"/>
          <w:sz w:val="28"/>
          <w:szCs w:val="28"/>
        </w:rPr>
      </w:pPr>
      <w:r w:rsidRPr="00410962">
        <w:rPr>
          <w:rFonts w:ascii="Sylfaen" w:hAnsi="Sylfaen"/>
          <w:b/>
          <w:bCs/>
          <w:i w:val="0"/>
          <w:iCs w:val="0"/>
          <w:color w:val="000000" w:themeColor="text1"/>
          <w:sz w:val="28"/>
          <w:szCs w:val="28"/>
        </w:rPr>
        <w:t>5. The Official Conversion of Armenia</w:t>
      </w:r>
    </w:p>
    <w:p w14:paraId="1E6609CA" w14:textId="77777777" w:rsidR="00410962" w:rsidRPr="00410962" w:rsidRDefault="00410962" w:rsidP="00410962">
      <w:pPr>
        <w:jc w:val="both"/>
        <w:rPr>
          <w:rFonts w:ascii="Sylfaen" w:hAnsi="Sylfaen"/>
          <w:sz w:val="28"/>
          <w:szCs w:val="28"/>
        </w:rPr>
      </w:pPr>
      <w:r w:rsidRPr="00410962">
        <w:rPr>
          <w:rFonts w:ascii="Sylfaen" w:hAnsi="Sylfaen"/>
          <w:sz w:val="28"/>
          <w:szCs w:val="28"/>
        </w:rPr>
        <w:t>In 301 Christianity was officially accepted by the Armenian nation as a state religion. St. Gregory the Illuminator, the patron saint of the Armenian Church, and St. King Tirdat III, the ruler of this decisive time, played a pivotal role in the Christianization of Armenia. It is a well-recognized fact that Armenians were the first nation to formally declare Christianity as a state religion to be followed by the institutionalization of Christianity in the fourth and fifth centuries. The Armenian Church celebrates the 1700</w:t>
      </w:r>
      <w:r w:rsidRPr="00410962">
        <w:rPr>
          <w:rFonts w:ascii="Sylfaen" w:hAnsi="Sylfaen"/>
          <w:sz w:val="28"/>
          <w:szCs w:val="28"/>
          <w:vertAlign w:val="superscript"/>
        </w:rPr>
        <w:t>th</w:t>
      </w:r>
      <w:r w:rsidRPr="00410962">
        <w:rPr>
          <w:rFonts w:ascii="Sylfaen" w:hAnsi="Sylfaen"/>
          <w:sz w:val="28"/>
          <w:szCs w:val="28"/>
        </w:rPr>
        <w:t xml:space="preserve"> Anniversary of this milestone in year 2001.</w:t>
      </w:r>
    </w:p>
    <w:p w14:paraId="4B924F77" w14:textId="77777777" w:rsidR="00410962" w:rsidRPr="00410962" w:rsidRDefault="00410962" w:rsidP="00410962">
      <w:pPr>
        <w:rPr>
          <w:rFonts w:ascii="Sylfaen" w:hAnsi="Sylfaen"/>
          <w:sz w:val="28"/>
          <w:szCs w:val="28"/>
        </w:rPr>
      </w:pPr>
    </w:p>
    <w:p w14:paraId="46FF7434" w14:textId="77777777" w:rsidR="00410962" w:rsidRPr="00410962" w:rsidRDefault="00410962" w:rsidP="00410962">
      <w:pPr>
        <w:pStyle w:val="Heading4"/>
        <w:spacing w:before="0" w:after="0"/>
        <w:jc w:val="both"/>
        <w:rPr>
          <w:rFonts w:ascii="Sylfaen" w:hAnsi="Sylfaen"/>
          <w:b/>
          <w:bCs/>
          <w:i w:val="0"/>
          <w:iCs w:val="0"/>
          <w:color w:val="000000" w:themeColor="text1"/>
          <w:sz w:val="28"/>
          <w:szCs w:val="28"/>
        </w:rPr>
      </w:pPr>
      <w:r w:rsidRPr="00410962">
        <w:rPr>
          <w:rFonts w:ascii="Sylfaen" w:hAnsi="Sylfaen"/>
          <w:b/>
          <w:bCs/>
          <w:i w:val="0"/>
          <w:iCs w:val="0"/>
          <w:color w:val="000000" w:themeColor="text1"/>
          <w:sz w:val="28"/>
          <w:szCs w:val="28"/>
        </w:rPr>
        <w:t>6. Some Highlights of the Armenian History (From the 4</w:t>
      </w:r>
      <w:r w:rsidRPr="00410962">
        <w:rPr>
          <w:rFonts w:ascii="Sylfaen" w:hAnsi="Sylfaen"/>
          <w:b/>
          <w:bCs/>
          <w:i w:val="0"/>
          <w:iCs w:val="0"/>
          <w:color w:val="000000" w:themeColor="text1"/>
          <w:sz w:val="28"/>
          <w:szCs w:val="28"/>
          <w:vertAlign w:val="superscript"/>
        </w:rPr>
        <w:t>th</w:t>
      </w:r>
      <w:r w:rsidRPr="00410962">
        <w:rPr>
          <w:rFonts w:ascii="Sylfaen" w:hAnsi="Sylfaen"/>
          <w:b/>
          <w:bCs/>
          <w:i w:val="0"/>
          <w:iCs w:val="0"/>
          <w:color w:val="000000" w:themeColor="text1"/>
          <w:sz w:val="28"/>
          <w:szCs w:val="28"/>
        </w:rPr>
        <w:t xml:space="preserve"> century AD)</w:t>
      </w:r>
    </w:p>
    <w:p w14:paraId="5119BEEA" w14:textId="77777777" w:rsidR="00410962" w:rsidRPr="00410962" w:rsidRDefault="00410962" w:rsidP="00410962">
      <w:pPr>
        <w:numPr>
          <w:ilvl w:val="0"/>
          <w:numId w:val="2"/>
        </w:numPr>
        <w:tabs>
          <w:tab w:val="clear" w:pos="720"/>
          <w:tab w:val="num" w:pos="284"/>
        </w:tabs>
        <w:ind w:hanging="720"/>
        <w:jc w:val="both"/>
        <w:rPr>
          <w:rFonts w:ascii="Sylfaen" w:hAnsi="Sylfaen"/>
          <w:sz w:val="28"/>
          <w:szCs w:val="28"/>
        </w:rPr>
      </w:pPr>
      <w:r w:rsidRPr="00410962">
        <w:rPr>
          <w:rFonts w:ascii="Sylfaen" w:hAnsi="Sylfaen"/>
          <w:sz w:val="28"/>
          <w:szCs w:val="28"/>
        </w:rPr>
        <w:t>301, Declaration of Christianity as state religion</w:t>
      </w:r>
    </w:p>
    <w:p w14:paraId="63BDF08C" w14:textId="77777777" w:rsidR="00410962" w:rsidRPr="00410962" w:rsidRDefault="00410962" w:rsidP="00410962">
      <w:pPr>
        <w:numPr>
          <w:ilvl w:val="0"/>
          <w:numId w:val="2"/>
        </w:numPr>
        <w:tabs>
          <w:tab w:val="clear" w:pos="720"/>
          <w:tab w:val="num" w:pos="284"/>
        </w:tabs>
        <w:ind w:hanging="720"/>
        <w:jc w:val="both"/>
        <w:rPr>
          <w:rFonts w:ascii="Sylfaen" w:hAnsi="Sylfaen"/>
          <w:sz w:val="28"/>
          <w:szCs w:val="28"/>
        </w:rPr>
      </w:pPr>
      <w:r w:rsidRPr="00410962">
        <w:rPr>
          <w:rFonts w:ascii="Sylfaen" w:hAnsi="Sylfaen"/>
          <w:sz w:val="28"/>
          <w:szCs w:val="28"/>
        </w:rPr>
        <w:t>406, Invention of the Armenian Alphabet, “Golden Age”</w:t>
      </w:r>
    </w:p>
    <w:p w14:paraId="08C20706" w14:textId="77777777" w:rsidR="00410962" w:rsidRPr="00410962" w:rsidRDefault="00410962" w:rsidP="00410962">
      <w:pPr>
        <w:numPr>
          <w:ilvl w:val="0"/>
          <w:numId w:val="2"/>
        </w:numPr>
        <w:tabs>
          <w:tab w:val="clear" w:pos="720"/>
          <w:tab w:val="num" w:pos="284"/>
        </w:tabs>
        <w:ind w:hanging="720"/>
        <w:jc w:val="both"/>
        <w:rPr>
          <w:rFonts w:ascii="Sylfaen" w:hAnsi="Sylfaen"/>
          <w:sz w:val="28"/>
          <w:szCs w:val="28"/>
        </w:rPr>
      </w:pPr>
      <w:r w:rsidRPr="00410962">
        <w:rPr>
          <w:rFonts w:ascii="Sylfaen" w:hAnsi="Sylfaen"/>
          <w:sz w:val="28"/>
          <w:szCs w:val="28"/>
        </w:rPr>
        <w:t>451, Battle of Avarayr</w:t>
      </w:r>
    </w:p>
    <w:p w14:paraId="169434B1" w14:textId="77777777" w:rsidR="00410962" w:rsidRPr="00410962" w:rsidRDefault="00410962" w:rsidP="00410962">
      <w:pPr>
        <w:numPr>
          <w:ilvl w:val="0"/>
          <w:numId w:val="2"/>
        </w:numPr>
        <w:tabs>
          <w:tab w:val="clear" w:pos="720"/>
          <w:tab w:val="num" w:pos="284"/>
        </w:tabs>
        <w:ind w:hanging="720"/>
        <w:jc w:val="both"/>
        <w:rPr>
          <w:rFonts w:ascii="Sylfaen" w:hAnsi="Sylfaen"/>
          <w:sz w:val="28"/>
          <w:szCs w:val="28"/>
        </w:rPr>
      </w:pPr>
      <w:r w:rsidRPr="00410962">
        <w:rPr>
          <w:rFonts w:ascii="Sylfaen" w:hAnsi="Sylfaen"/>
          <w:sz w:val="28"/>
          <w:szCs w:val="28"/>
        </w:rPr>
        <w:t>430–634, Persian rule</w:t>
      </w:r>
    </w:p>
    <w:p w14:paraId="4EB63707" w14:textId="77777777" w:rsidR="00410962" w:rsidRPr="00410962" w:rsidRDefault="00410962" w:rsidP="00410962">
      <w:pPr>
        <w:numPr>
          <w:ilvl w:val="0"/>
          <w:numId w:val="2"/>
        </w:numPr>
        <w:tabs>
          <w:tab w:val="clear" w:pos="720"/>
          <w:tab w:val="num" w:pos="284"/>
        </w:tabs>
        <w:ind w:hanging="720"/>
        <w:jc w:val="both"/>
        <w:rPr>
          <w:rFonts w:ascii="Sylfaen" w:hAnsi="Sylfaen"/>
          <w:sz w:val="28"/>
          <w:szCs w:val="28"/>
        </w:rPr>
      </w:pPr>
      <w:r w:rsidRPr="00410962">
        <w:rPr>
          <w:rFonts w:ascii="Sylfaen" w:hAnsi="Sylfaen"/>
          <w:sz w:val="28"/>
          <w:szCs w:val="28"/>
        </w:rPr>
        <w:t>654–851, Arab domination</w:t>
      </w:r>
    </w:p>
    <w:p w14:paraId="3F69E162" w14:textId="77777777" w:rsidR="00410962" w:rsidRPr="00410962" w:rsidRDefault="00410962" w:rsidP="00410962">
      <w:pPr>
        <w:numPr>
          <w:ilvl w:val="0"/>
          <w:numId w:val="2"/>
        </w:numPr>
        <w:tabs>
          <w:tab w:val="clear" w:pos="720"/>
          <w:tab w:val="num" w:pos="284"/>
        </w:tabs>
        <w:ind w:hanging="720"/>
        <w:jc w:val="both"/>
        <w:rPr>
          <w:rFonts w:ascii="Sylfaen" w:hAnsi="Sylfaen"/>
          <w:sz w:val="28"/>
          <w:szCs w:val="28"/>
        </w:rPr>
      </w:pPr>
      <w:r w:rsidRPr="00410962">
        <w:rPr>
          <w:rFonts w:ascii="Sylfaen" w:hAnsi="Sylfaen"/>
          <w:sz w:val="28"/>
          <w:szCs w:val="28"/>
        </w:rPr>
        <w:t>885–1079, Bagradits Kingdom</w:t>
      </w:r>
    </w:p>
    <w:p w14:paraId="5BF83E46" w14:textId="77777777" w:rsidR="00410962" w:rsidRPr="00410962" w:rsidRDefault="00410962" w:rsidP="00410962">
      <w:pPr>
        <w:numPr>
          <w:ilvl w:val="0"/>
          <w:numId w:val="2"/>
        </w:numPr>
        <w:tabs>
          <w:tab w:val="clear" w:pos="720"/>
          <w:tab w:val="num" w:pos="284"/>
        </w:tabs>
        <w:ind w:hanging="720"/>
        <w:jc w:val="both"/>
        <w:rPr>
          <w:rFonts w:ascii="Sylfaen" w:hAnsi="Sylfaen"/>
          <w:sz w:val="28"/>
          <w:szCs w:val="28"/>
        </w:rPr>
      </w:pPr>
      <w:r w:rsidRPr="00410962">
        <w:rPr>
          <w:rFonts w:ascii="Sylfaen" w:hAnsi="Sylfaen"/>
          <w:sz w:val="28"/>
          <w:szCs w:val="28"/>
        </w:rPr>
        <w:t>1080–1375, Cilician Kingdom</w:t>
      </w:r>
    </w:p>
    <w:p w14:paraId="5D79DCD1" w14:textId="77777777" w:rsidR="00410962" w:rsidRPr="00410962" w:rsidRDefault="00410962" w:rsidP="00410962">
      <w:pPr>
        <w:numPr>
          <w:ilvl w:val="0"/>
          <w:numId w:val="2"/>
        </w:numPr>
        <w:tabs>
          <w:tab w:val="clear" w:pos="720"/>
          <w:tab w:val="num" w:pos="284"/>
        </w:tabs>
        <w:ind w:hanging="720"/>
        <w:jc w:val="both"/>
        <w:rPr>
          <w:rFonts w:ascii="Sylfaen" w:hAnsi="Sylfaen"/>
          <w:sz w:val="28"/>
          <w:szCs w:val="28"/>
        </w:rPr>
      </w:pPr>
      <w:r w:rsidRPr="00410962">
        <w:rPr>
          <w:rFonts w:ascii="Sylfaen" w:hAnsi="Sylfaen"/>
          <w:sz w:val="28"/>
          <w:szCs w:val="28"/>
        </w:rPr>
        <w:t>1441, Two parallel Catholicosates</w:t>
      </w:r>
    </w:p>
    <w:p w14:paraId="27193284" w14:textId="77777777" w:rsidR="00410962" w:rsidRPr="00410962" w:rsidRDefault="00410962" w:rsidP="00410962">
      <w:pPr>
        <w:numPr>
          <w:ilvl w:val="0"/>
          <w:numId w:val="2"/>
        </w:numPr>
        <w:tabs>
          <w:tab w:val="clear" w:pos="720"/>
          <w:tab w:val="num" w:pos="284"/>
        </w:tabs>
        <w:ind w:hanging="720"/>
        <w:jc w:val="both"/>
        <w:rPr>
          <w:rFonts w:ascii="Sylfaen" w:hAnsi="Sylfaen"/>
          <w:sz w:val="28"/>
          <w:szCs w:val="28"/>
        </w:rPr>
      </w:pPr>
      <w:r w:rsidRPr="00410962">
        <w:rPr>
          <w:rFonts w:ascii="Sylfaen" w:hAnsi="Sylfaen"/>
          <w:sz w:val="28"/>
          <w:szCs w:val="28"/>
        </w:rPr>
        <w:t>1915, Armenian Genocide</w:t>
      </w:r>
    </w:p>
    <w:p w14:paraId="0CB3BDB6" w14:textId="77777777" w:rsidR="00410962" w:rsidRPr="00410962" w:rsidRDefault="00410962" w:rsidP="00410962">
      <w:pPr>
        <w:numPr>
          <w:ilvl w:val="0"/>
          <w:numId w:val="2"/>
        </w:numPr>
        <w:tabs>
          <w:tab w:val="clear" w:pos="720"/>
          <w:tab w:val="num" w:pos="284"/>
        </w:tabs>
        <w:ind w:hanging="720"/>
        <w:jc w:val="both"/>
        <w:rPr>
          <w:rFonts w:ascii="Sylfaen" w:hAnsi="Sylfaen"/>
          <w:sz w:val="28"/>
          <w:szCs w:val="28"/>
        </w:rPr>
      </w:pPr>
      <w:r w:rsidRPr="00410962">
        <w:rPr>
          <w:rFonts w:ascii="Sylfaen" w:hAnsi="Sylfaen"/>
          <w:sz w:val="28"/>
          <w:szCs w:val="28"/>
        </w:rPr>
        <w:t>1918, 1</w:t>
      </w:r>
      <w:r w:rsidRPr="00410962">
        <w:rPr>
          <w:rFonts w:ascii="Sylfaen" w:hAnsi="Sylfaen"/>
          <w:sz w:val="28"/>
          <w:szCs w:val="28"/>
          <w:vertAlign w:val="superscript"/>
        </w:rPr>
        <w:t>st</w:t>
      </w:r>
      <w:r w:rsidRPr="00410962">
        <w:rPr>
          <w:rFonts w:ascii="Sylfaen" w:hAnsi="Sylfaen"/>
          <w:sz w:val="28"/>
          <w:szCs w:val="28"/>
        </w:rPr>
        <w:t xml:space="preserve"> Republic of Armenia</w:t>
      </w:r>
    </w:p>
    <w:p w14:paraId="668194BB" w14:textId="77777777" w:rsidR="00410962" w:rsidRPr="00410962" w:rsidRDefault="00410962" w:rsidP="00410962">
      <w:pPr>
        <w:numPr>
          <w:ilvl w:val="0"/>
          <w:numId w:val="2"/>
        </w:numPr>
        <w:tabs>
          <w:tab w:val="clear" w:pos="720"/>
          <w:tab w:val="num" w:pos="284"/>
        </w:tabs>
        <w:ind w:hanging="720"/>
        <w:jc w:val="both"/>
        <w:rPr>
          <w:rFonts w:ascii="Sylfaen" w:hAnsi="Sylfaen"/>
          <w:sz w:val="28"/>
          <w:szCs w:val="28"/>
        </w:rPr>
      </w:pPr>
      <w:r w:rsidRPr="00410962">
        <w:rPr>
          <w:rFonts w:ascii="Sylfaen" w:hAnsi="Sylfaen"/>
          <w:sz w:val="28"/>
          <w:szCs w:val="28"/>
        </w:rPr>
        <w:t>1920, Soviet Armenia</w:t>
      </w:r>
    </w:p>
    <w:p w14:paraId="1433AAD2" w14:textId="77777777" w:rsidR="00410962" w:rsidRPr="00410962" w:rsidRDefault="00410962" w:rsidP="00410962">
      <w:pPr>
        <w:numPr>
          <w:ilvl w:val="0"/>
          <w:numId w:val="2"/>
        </w:numPr>
        <w:tabs>
          <w:tab w:val="clear" w:pos="720"/>
          <w:tab w:val="num" w:pos="284"/>
        </w:tabs>
        <w:ind w:hanging="720"/>
        <w:jc w:val="both"/>
        <w:rPr>
          <w:rFonts w:ascii="Sylfaen" w:hAnsi="Sylfaen"/>
          <w:sz w:val="28"/>
          <w:szCs w:val="28"/>
        </w:rPr>
      </w:pPr>
      <w:r w:rsidRPr="00410962">
        <w:rPr>
          <w:rFonts w:ascii="Sylfaen" w:hAnsi="Sylfaen"/>
          <w:sz w:val="28"/>
          <w:szCs w:val="28"/>
        </w:rPr>
        <w:t>1991, 2</w:t>
      </w:r>
      <w:r w:rsidRPr="00410962">
        <w:rPr>
          <w:rFonts w:ascii="Sylfaen" w:hAnsi="Sylfaen"/>
          <w:sz w:val="28"/>
          <w:szCs w:val="28"/>
          <w:vertAlign w:val="superscript"/>
        </w:rPr>
        <w:t>nd</w:t>
      </w:r>
      <w:r w:rsidRPr="00410962">
        <w:rPr>
          <w:rFonts w:ascii="Sylfaen" w:hAnsi="Sylfaen"/>
          <w:sz w:val="28"/>
          <w:szCs w:val="28"/>
        </w:rPr>
        <w:t xml:space="preserve"> Republic of Armenia</w:t>
      </w:r>
    </w:p>
    <w:p w14:paraId="1D2CE873" w14:textId="77777777" w:rsidR="00410962" w:rsidRPr="00410962" w:rsidRDefault="00410962" w:rsidP="00410962">
      <w:pPr>
        <w:tabs>
          <w:tab w:val="num" w:pos="284"/>
        </w:tabs>
        <w:ind w:hanging="720"/>
        <w:jc w:val="both"/>
        <w:rPr>
          <w:rFonts w:ascii="Sylfaen" w:hAnsi="Sylfaen"/>
          <w:sz w:val="28"/>
          <w:szCs w:val="28"/>
        </w:rPr>
      </w:pPr>
    </w:p>
    <w:p w14:paraId="5EDE330E" w14:textId="77777777" w:rsidR="00410962" w:rsidRPr="00410962" w:rsidRDefault="00410962" w:rsidP="00410962">
      <w:pPr>
        <w:rPr>
          <w:rFonts w:ascii="Sylfaen" w:hAnsi="Sylfaen"/>
          <w:b/>
          <w:bCs/>
          <w:sz w:val="28"/>
          <w:szCs w:val="28"/>
        </w:rPr>
      </w:pPr>
      <w:r w:rsidRPr="00410962">
        <w:rPr>
          <w:rFonts w:ascii="Sylfaen" w:hAnsi="Sylfaen"/>
          <w:b/>
          <w:bCs/>
          <w:sz w:val="28"/>
          <w:szCs w:val="28"/>
        </w:rPr>
        <w:t>7. The Faith</w:t>
      </w:r>
    </w:p>
    <w:p w14:paraId="0D599188" w14:textId="77777777" w:rsidR="00410962" w:rsidRPr="00410962" w:rsidRDefault="00410962" w:rsidP="00410962">
      <w:pPr>
        <w:numPr>
          <w:ilvl w:val="0"/>
          <w:numId w:val="3"/>
        </w:numPr>
        <w:ind w:left="284" w:hanging="284"/>
        <w:jc w:val="both"/>
        <w:rPr>
          <w:rFonts w:ascii="Sylfaen" w:hAnsi="Sylfaen"/>
          <w:b/>
          <w:bCs/>
          <w:sz w:val="28"/>
          <w:szCs w:val="28"/>
        </w:rPr>
      </w:pPr>
      <w:r w:rsidRPr="00410962">
        <w:rPr>
          <w:rFonts w:ascii="Sylfaen" w:hAnsi="Sylfaen"/>
          <w:b/>
          <w:bCs/>
          <w:sz w:val="28"/>
          <w:szCs w:val="28"/>
        </w:rPr>
        <w:t>The Creed</w:t>
      </w:r>
    </w:p>
    <w:p w14:paraId="4030C208" w14:textId="77777777" w:rsidR="00410962" w:rsidRPr="00410962" w:rsidRDefault="00410962" w:rsidP="00410962">
      <w:pPr>
        <w:numPr>
          <w:ilvl w:val="1"/>
          <w:numId w:val="3"/>
        </w:numPr>
        <w:tabs>
          <w:tab w:val="num" w:pos="284"/>
        </w:tabs>
        <w:ind w:left="993" w:hanging="993"/>
        <w:jc w:val="both"/>
        <w:rPr>
          <w:rFonts w:ascii="Sylfaen" w:hAnsi="Sylfaen"/>
          <w:sz w:val="28"/>
          <w:szCs w:val="28"/>
        </w:rPr>
      </w:pPr>
      <w:r w:rsidRPr="00410962">
        <w:rPr>
          <w:rFonts w:ascii="Sylfaen" w:hAnsi="Sylfaen"/>
          <w:sz w:val="28"/>
          <w:szCs w:val="28"/>
        </w:rPr>
        <w:t>Christology: Jesus Christ is a true God and a true man. The unity of</w:t>
      </w:r>
    </w:p>
    <w:p w14:paraId="29908C84" w14:textId="77777777" w:rsidR="00410962" w:rsidRPr="00410962" w:rsidRDefault="00410962" w:rsidP="00410962">
      <w:pPr>
        <w:jc w:val="both"/>
        <w:rPr>
          <w:rFonts w:ascii="Sylfaen" w:hAnsi="Sylfaen"/>
          <w:sz w:val="28"/>
          <w:szCs w:val="28"/>
        </w:rPr>
      </w:pPr>
      <w:r w:rsidRPr="00410962">
        <w:rPr>
          <w:rFonts w:ascii="Sylfaen" w:hAnsi="Sylfaen"/>
          <w:sz w:val="28"/>
          <w:szCs w:val="28"/>
        </w:rPr>
        <w:lastRenderedPageBreak/>
        <w:t>the divine nature and human nature are in him.</w:t>
      </w:r>
    </w:p>
    <w:p w14:paraId="296B751A" w14:textId="77777777" w:rsidR="00410962" w:rsidRPr="00410962" w:rsidRDefault="00410962" w:rsidP="00410962">
      <w:pPr>
        <w:ind w:left="993"/>
        <w:jc w:val="both"/>
        <w:rPr>
          <w:rFonts w:ascii="Sylfaen" w:hAnsi="Sylfaen"/>
          <w:sz w:val="28"/>
          <w:szCs w:val="28"/>
        </w:rPr>
      </w:pPr>
    </w:p>
    <w:p w14:paraId="1A78356C" w14:textId="77777777" w:rsidR="00410962" w:rsidRPr="00410962" w:rsidRDefault="00410962" w:rsidP="00410962">
      <w:pPr>
        <w:numPr>
          <w:ilvl w:val="1"/>
          <w:numId w:val="3"/>
        </w:numPr>
        <w:tabs>
          <w:tab w:val="num" w:pos="0"/>
          <w:tab w:val="left" w:pos="284"/>
        </w:tabs>
        <w:ind w:left="0" w:firstLine="0"/>
        <w:jc w:val="both"/>
        <w:rPr>
          <w:rFonts w:ascii="Sylfaen" w:hAnsi="Sylfaen"/>
          <w:sz w:val="28"/>
          <w:szCs w:val="28"/>
        </w:rPr>
      </w:pPr>
      <w:r w:rsidRPr="00410962">
        <w:rPr>
          <w:rFonts w:ascii="Sylfaen" w:hAnsi="Sylfaen"/>
          <w:sz w:val="28"/>
          <w:szCs w:val="28"/>
        </w:rPr>
        <w:t>Armenian Church accepts three Ecumenical Councils: Nicaea, 325, where Arius was condemned for not confessing the equality of God Jesus Christ, the Son, with God the Father (that is from the substance of the Father, true God from true God, begotten not made); Constantinople, 381, where Macedon was condemned for not confessing the equality of God Holy Spirit with God the Father (the consubstantiality and coeternity of the three divine persons); Ephesus, 431, where Nestorius was condemned for not confessing the divine birth of God Jesus Christ and confessing his divinity and humanity by stating that Jesus Christ was a human being and divinity dwelt in him. Also, based on this argumentation he refused to call Virgin Mary God-bearer and called her only Christ-bearer.</w:t>
      </w:r>
    </w:p>
    <w:p w14:paraId="10A634F2" w14:textId="77777777" w:rsidR="00410962" w:rsidRPr="00410962" w:rsidRDefault="00410962" w:rsidP="00410962">
      <w:pPr>
        <w:pStyle w:val="ListParagraph"/>
        <w:rPr>
          <w:rFonts w:ascii="Sylfaen" w:hAnsi="Sylfaen"/>
          <w:sz w:val="28"/>
          <w:szCs w:val="28"/>
        </w:rPr>
      </w:pPr>
    </w:p>
    <w:p w14:paraId="5349F10B" w14:textId="77777777" w:rsidR="00410962" w:rsidRPr="00410962" w:rsidRDefault="00410962" w:rsidP="00410962">
      <w:pPr>
        <w:numPr>
          <w:ilvl w:val="1"/>
          <w:numId w:val="3"/>
        </w:numPr>
        <w:tabs>
          <w:tab w:val="num" w:pos="284"/>
        </w:tabs>
        <w:ind w:left="0" w:firstLine="0"/>
        <w:jc w:val="both"/>
        <w:rPr>
          <w:rFonts w:ascii="Sylfaen" w:hAnsi="Sylfaen"/>
          <w:sz w:val="28"/>
          <w:szCs w:val="28"/>
        </w:rPr>
      </w:pPr>
      <w:r w:rsidRPr="00410962">
        <w:rPr>
          <w:rFonts w:ascii="Sylfaen" w:hAnsi="Sylfaen"/>
          <w:sz w:val="28"/>
          <w:szCs w:val="28"/>
        </w:rPr>
        <w:t>The Council of Chalcedon, 451, introduced the formula Christ is one in two natures. The heresy of Eutyces that after the incarnation only the divine nature remained in God Jesus Christ under his human person (monophysism) was condemned in this council. Armenian Church opposed to the Council of Chalcedon as early as the reign of Catholicos Babg</w:t>
      </w:r>
      <w:r w:rsidRPr="00410962">
        <w:rPr>
          <w:rFonts w:ascii="Sylfaen" w:hAnsi="Sylfaen" w:cs="Calibri"/>
          <w:sz w:val="28"/>
          <w:szCs w:val="28"/>
        </w:rPr>
        <w:t>ē</w:t>
      </w:r>
      <w:r w:rsidRPr="00410962">
        <w:rPr>
          <w:rFonts w:ascii="Sylfaen" w:hAnsi="Sylfaen"/>
          <w:sz w:val="28"/>
          <w:szCs w:val="28"/>
        </w:rPr>
        <w:t xml:space="preserve">n (490–516) in the Synod of Dvin (506), stating that the Orthodox Faith was already sufficiently expressed in the above-mentioned three Ecumenical Councils and was accepted by all the Churches. </w:t>
      </w:r>
    </w:p>
    <w:p w14:paraId="56B117A0" w14:textId="77777777" w:rsidR="00410962" w:rsidRPr="00410962" w:rsidRDefault="00410962" w:rsidP="00410962">
      <w:pPr>
        <w:rPr>
          <w:rFonts w:ascii="Sylfaen" w:hAnsi="Sylfaen"/>
          <w:sz w:val="28"/>
          <w:szCs w:val="28"/>
        </w:rPr>
      </w:pPr>
    </w:p>
    <w:p w14:paraId="62E42CCA" w14:textId="77777777" w:rsidR="00410962" w:rsidRPr="00410962" w:rsidRDefault="00410962" w:rsidP="00410962">
      <w:pPr>
        <w:jc w:val="both"/>
        <w:rPr>
          <w:rFonts w:ascii="Sylfaen" w:hAnsi="Sylfaen"/>
          <w:sz w:val="28"/>
          <w:szCs w:val="28"/>
        </w:rPr>
      </w:pPr>
      <w:r w:rsidRPr="00410962">
        <w:rPr>
          <w:rFonts w:ascii="Sylfaen" w:hAnsi="Sylfaen"/>
          <w:sz w:val="28"/>
          <w:szCs w:val="28"/>
        </w:rPr>
        <w:t>According to the formula of St. Cyril of Alexandria –</w:t>
      </w:r>
      <w:r w:rsidRPr="00410962">
        <w:rPr>
          <w:rFonts w:ascii="Sylfaen" w:hAnsi="Sylfaen"/>
          <w:i/>
          <w:iCs/>
          <w:sz w:val="28"/>
          <w:szCs w:val="28"/>
        </w:rPr>
        <w:t xml:space="preserve"> </w:t>
      </w:r>
      <w:r w:rsidRPr="00410962">
        <w:rPr>
          <w:rFonts w:ascii="Sylfaen" w:hAnsi="Sylfaen"/>
          <w:sz w:val="28"/>
          <w:szCs w:val="28"/>
        </w:rPr>
        <w:t xml:space="preserve">‘Mia physis (hypostasis) tou Theou Logou sesarkomene’ (One is the nature of God the Word incarnate – </w:t>
      </w:r>
      <w:r w:rsidRPr="00DE14C7">
        <w:rPr>
          <w:rFonts w:ascii="Arial Armenian" w:hAnsi="Arial Armenian"/>
          <w:sz w:val="28"/>
          <w:szCs w:val="28"/>
        </w:rPr>
        <w:t>ØÇ µÝáõÃÇõÝ ´³ÝÇÝ Ù³ñÙÝ³ó»ÉáÛ</w:t>
      </w:r>
      <w:r w:rsidRPr="00410962">
        <w:rPr>
          <w:rFonts w:ascii="Sylfaen" w:hAnsi="Sylfaen"/>
          <w:sz w:val="28"/>
          <w:szCs w:val="28"/>
        </w:rPr>
        <w:t>)</w:t>
      </w:r>
      <w:r w:rsidRPr="00410962">
        <w:rPr>
          <w:rFonts w:ascii="Sylfaen" w:hAnsi="Sylfaen"/>
          <w:i/>
          <w:iCs/>
          <w:sz w:val="28"/>
          <w:szCs w:val="28"/>
        </w:rPr>
        <w:t xml:space="preserve"> </w:t>
      </w:r>
      <w:r w:rsidRPr="00410962">
        <w:rPr>
          <w:rFonts w:ascii="Sylfaen" w:hAnsi="Sylfaen"/>
          <w:sz w:val="28"/>
          <w:szCs w:val="28"/>
        </w:rPr>
        <w:t>– the two natures were united in God Jesus Christ. (Agreed Statement of the Joint Commission [Eastern Orthodox and Oriental Orthodox], St. Bishoy Monastery, Egypt, 20–24 June 1989:</w:t>
      </w:r>
      <w:r w:rsidRPr="00410962">
        <w:rPr>
          <w:rFonts w:ascii="Sylfaen" w:hAnsi="Sylfaen"/>
          <w:i/>
          <w:iCs/>
          <w:sz w:val="28"/>
          <w:szCs w:val="28"/>
        </w:rPr>
        <w:t xml:space="preserve"> </w:t>
      </w:r>
      <w:r w:rsidRPr="00410962">
        <w:rPr>
          <w:rFonts w:ascii="Sylfaen" w:hAnsi="Sylfaen"/>
          <w:sz w:val="28"/>
          <w:szCs w:val="28"/>
        </w:rPr>
        <w:t xml:space="preserve">“The four adverbs used to qualify the mystery of the hypostatic union belong to our common tradition –without commingling (or confusion) (asyngchytos), without change (attreptos), without separation (achoristos) and without division (adiairetos). Those among us who speak of two natures in Christ, do not thereby deny their inseparable, indivisible union; those among us who speak of one united divine-human nature in Christ, do not thereby deny the continuing </w:t>
      </w:r>
      <w:r w:rsidRPr="00410962">
        <w:rPr>
          <w:rFonts w:ascii="Sylfaen" w:hAnsi="Sylfaen"/>
          <w:sz w:val="28"/>
          <w:szCs w:val="28"/>
        </w:rPr>
        <w:lastRenderedPageBreak/>
        <w:t>dynamic presence in Christ of the divine and the human, without change, without confusion.”)</w:t>
      </w:r>
    </w:p>
    <w:p w14:paraId="66972F27" w14:textId="77777777" w:rsidR="00410962" w:rsidRPr="00410962" w:rsidRDefault="00410962" w:rsidP="00410962">
      <w:pPr>
        <w:ind w:left="993"/>
        <w:jc w:val="both"/>
        <w:rPr>
          <w:rFonts w:ascii="Sylfaen" w:hAnsi="Sylfaen"/>
          <w:sz w:val="28"/>
          <w:szCs w:val="28"/>
        </w:rPr>
      </w:pPr>
    </w:p>
    <w:p w14:paraId="50F8C8FA" w14:textId="77777777" w:rsidR="00410962" w:rsidRPr="00410962" w:rsidRDefault="00410962" w:rsidP="00410962">
      <w:pPr>
        <w:jc w:val="both"/>
        <w:rPr>
          <w:rFonts w:ascii="Sylfaen" w:hAnsi="Sylfaen"/>
          <w:sz w:val="28"/>
          <w:szCs w:val="28"/>
        </w:rPr>
      </w:pPr>
      <w:r w:rsidRPr="00410962">
        <w:rPr>
          <w:rFonts w:ascii="Sylfaen" w:hAnsi="Sylfaen"/>
          <w:sz w:val="28"/>
          <w:szCs w:val="28"/>
        </w:rPr>
        <w:t xml:space="preserve">“Since the first days, Armenians have followed the Church of Alexandria doctrinally and in ecclesiastical direction principally through the Cappadocian Fathers. Christologically, they have held the same doctrine as Saint Cyril and have professed the creed </w:t>
      </w:r>
      <w:r w:rsidRPr="00410962">
        <w:rPr>
          <w:rFonts w:ascii="Sylfaen" w:hAnsi="Sylfaen"/>
          <w:i/>
          <w:iCs/>
          <w:sz w:val="28"/>
          <w:szCs w:val="28"/>
        </w:rPr>
        <w:t>‘</w:t>
      </w:r>
      <w:r w:rsidRPr="00410962">
        <w:rPr>
          <w:rFonts w:ascii="Sylfaen" w:hAnsi="Sylfaen"/>
          <w:sz w:val="28"/>
          <w:szCs w:val="28"/>
        </w:rPr>
        <w:t xml:space="preserve">One Nature of the Incarnate Word of God,’ while at the same time anathemizing the monophysitism of Eutyches. The Armenian Church teaches that Christ became a real and perfect Man in body, mind, and soul without ever ceasing to be God. Of the Seven Ecumenical Councils, the Armenian Church has accepted the decisions of the first three (Nicaea in 325, Constantinople in 381, and Ephesus in 431), rejected the fourth and has pronounced nothing relating to the last three. The Armenian Church accepts the infallibility of the Church in the Ecumenical Councils.” (Arch. Diran Nersoyan, </w:t>
      </w:r>
      <w:r w:rsidRPr="00410962">
        <w:rPr>
          <w:rFonts w:ascii="Sylfaen" w:hAnsi="Sylfaen"/>
          <w:i/>
          <w:iCs/>
          <w:sz w:val="28"/>
          <w:szCs w:val="28"/>
        </w:rPr>
        <w:t xml:space="preserve">The Armenian Church </w:t>
      </w:r>
      <w:r w:rsidRPr="00410962">
        <w:rPr>
          <w:rFonts w:ascii="Sylfaen" w:hAnsi="Sylfaen"/>
          <w:sz w:val="28"/>
          <w:szCs w:val="28"/>
        </w:rPr>
        <w:t>[Lecture])</w:t>
      </w:r>
    </w:p>
    <w:p w14:paraId="7343088B" w14:textId="77777777" w:rsidR="00410962" w:rsidRPr="00410962" w:rsidRDefault="00410962" w:rsidP="00410962">
      <w:pPr>
        <w:ind w:left="993"/>
        <w:jc w:val="both"/>
        <w:rPr>
          <w:rFonts w:ascii="Sylfaen" w:hAnsi="Sylfaen"/>
          <w:sz w:val="28"/>
          <w:szCs w:val="28"/>
        </w:rPr>
      </w:pPr>
    </w:p>
    <w:p w14:paraId="6DABA1A6" w14:textId="77777777" w:rsidR="00410962" w:rsidRPr="00410962" w:rsidRDefault="00410962" w:rsidP="00410962">
      <w:pPr>
        <w:jc w:val="both"/>
        <w:rPr>
          <w:rFonts w:ascii="Sylfaen" w:hAnsi="Sylfaen"/>
          <w:sz w:val="28"/>
          <w:szCs w:val="28"/>
        </w:rPr>
      </w:pPr>
      <w:r w:rsidRPr="00410962">
        <w:rPr>
          <w:rFonts w:ascii="Sylfaen" w:hAnsi="Sylfaen"/>
          <w:sz w:val="28"/>
          <w:szCs w:val="28"/>
        </w:rPr>
        <w:t>The Armenian Church did not participate in the Council of Chalcedon. The Armenian Church, along with the Coptic, Syrian, Ethiopian, Indian and Eritrean Orthodox Churches composes the Oriental Orthodox or Non-Chalcedonian family and did not accept the formulation of the nature of Christ set forth at that council. For the Oriental Orthodox Churches Christ is one person, completely human and completely divine. The nature of Christ, the God incarnate, is beyond human understanding, and this statement is a divine mystery. This is the teaching of the universal Church, based on the doctrine of St. Cyril of Alexandria accepted by all the Churches at the Ecumenical Council of Ephesus. St. Cyril taught, ‘One is the nature of God the Word Incarnate.’ St. Gregory of Datev (14</w:t>
      </w:r>
      <w:r w:rsidRPr="00410962">
        <w:rPr>
          <w:rFonts w:ascii="Sylfaen" w:hAnsi="Sylfaen"/>
          <w:sz w:val="28"/>
          <w:szCs w:val="28"/>
          <w:vertAlign w:val="superscript"/>
        </w:rPr>
        <w:t>th</w:t>
      </w:r>
      <w:r w:rsidRPr="00410962">
        <w:rPr>
          <w:rFonts w:ascii="Sylfaen" w:hAnsi="Sylfaen"/>
          <w:sz w:val="28"/>
          <w:szCs w:val="28"/>
        </w:rPr>
        <w:t xml:space="preserve"> century) states: “God the Word in His perfection assumed our human nature –soul, body and mind– uniting it with His Deity He became one perfect hypostasis (antsn) and one person.”</w:t>
      </w:r>
    </w:p>
    <w:p w14:paraId="0DFA7665" w14:textId="77777777" w:rsidR="00DE14C7" w:rsidRDefault="00DE14C7" w:rsidP="00410962">
      <w:pPr>
        <w:jc w:val="both"/>
        <w:rPr>
          <w:rFonts w:ascii="Sylfaen" w:hAnsi="Sylfaen"/>
          <w:sz w:val="28"/>
          <w:szCs w:val="28"/>
        </w:rPr>
      </w:pPr>
    </w:p>
    <w:p w14:paraId="6C653F62" w14:textId="1526D65D" w:rsidR="00410962" w:rsidRPr="00410962" w:rsidRDefault="00410962" w:rsidP="00410962">
      <w:pPr>
        <w:jc w:val="both"/>
        <w:rPr>
          <w:rFonts w:ascii="Sylfaen" w:hAnsi="Sylfaen"/>
          <w:sz w:val="28"/>
          <w:szCs w:val="28"/>
        </w:rPr>
      </w:pPr>
      <w:r w:rsidRPr="00410962">
        <w:rPr>
          <w:rFonts w:ascii="Sylfaen" w:hAnsi="Sylfaen"/>
          <w:sz w:val="28"/>
          <w:szCs w:val="28"/>
        </w:rPr>
        <w:t>The fathers of the Council of Chalcedon sought to clarify this doctrine further in response to those who misinterpreted this formula as minimizing or denying the true humanity of Christ. For this reason, they adopted the formulation that Christ has “two distinct natures, human and divine, in one person.”</w:t>
      </w:r>
      <w:r w:rsidRPr="00410962">
        <w:rPr>
          <w:rFonts w:ascii="Sylfaen" w:hAnsi="Sylfaen"/>
          <w:i/>
          <w:iCs/>
          <w:sz w:val="28"/>
          <w:szCs w:val="28"/>
        </w:rPr>
        <w:t xml:space="preserve"> </w:t>
      </w:r>
      <w:r w:rsidRPr="00410962">
        <w:rPr>
          <w:rFonts w:ascii="Sylfaen" w:hAnsi="Sylfaen"/>
          <w:sz w:val="28"/>
          <w:szCs w:val="28"/>
        </w:rPr>
        <w:t xml:space="preserve">The Armenian Church, on the other hand, was threatened at the time by those who tended to </w:t>
      </w:r>
      <w:r w:rsidRPr="00410962">
        <w:rPr>
          <w:rFonts w:ascii="Sylfaen" w:hAnsi="Sylfaen"/>
          <w:sz w:val="28"/>
          <w:szCs w:val="28"/>
        </w:rPr>
        <w:lastRenderedPageBreak/>
        <w:t>minimize the divinity of Christ. For this reason, the Armenian Church saw fit to hold fast to the teaching of St. Cyril and the Council of Ephesus. The Armenian Church confessed then, and continues to confess today, the full humanity of Christ and the full divinity of Christ.</w:t>
      </w:r>
    </w:p>
    <w:p w14:paraId="033D89F7" w14:textId="77777777" w:rsidR="00410962" w:rsidRPr="00410962" w:rsidRDefault="00410962" w:rsidP="00410962">
      <w:pPr>
        <w:pStyle w:val="mission"/>
        <w:spacing w:before="0" w:beforeAutospacing="0" w:after="0" w:afterAutospacing="0" w:line="240" w:lineRule="auto"/>
        <w:ind w:left="1440" w:firstLine="540"/>
        <w:rPr>
          <w:rFonts w:ascii="Sylfaen" w:hAnsi="Sylfaen"/>
          <w:color w:val="auto"/>
          <w:sz w:val="28"/>
          <w:szCs w:val="28"/>
        </w:rPr>
      </w:pPr>
    </w:p>
    <w:p w14:paraId="6AE289D7" w14:textId="77777777" w:rsidR="00410962" w:rsidRPr="00410962" w:rsidRDefault="00410962" w:rsidP="00410962">
      <w:pPr>
        <w:numPr>
          <w:ilvl w:val="0"/>
          <w:numId w:val="3"/>
        </w:numPr>
        <w:ind w:left="284" w:hanging="284"/>
        <w:jc w:val="both"/>
        <w:rPr>
          <w:rFonts w:ascii="Sylfaen" w:hAnsi="Sylfaen"/>
          <w:b/>
          <w:bCs/>
          <w:sz w:val="28"/>
          <w:szCs w:val="28"/>
        </w:rPr>
      </w:pPr>
      <w:r w:rsidRPr="00410962">
        <w:rPr>
          <w:rFonts w:ascii="Sylfaen" w:hAnsi="Sylfaen"/>
          <w:b/>
          <w:bCs/>
          <w:sz w:val="28"/>
          <w:szCs w:val="28"/>
        </w:rPr>
        <w:t>The Sacraments</w:t>
      </w:r>
    </w:p>
    <w:p w14:paraId="0FCEF765" w14:textId="77777777" w:rsidR="00410962" w:rsidRPr="00410962" w:rsidRDefault="00410962" w:rsidP="00410962">
      <w:pPr>
        <w:jc w:val="both"/>
        <w:rPr>
          <w:rFonts w:ascii="Sylfaen" w:hAnsi="Sylfaen"/>
          <w:sz w:val="28"/>
          <w:szCs w:val="28"/>
        </w:rPr>
      </w:pPr>
      <w:r w:rsidRPr="00410962">
        <w:rPr>
          <w:rFonts w:ascii="Sylfaen" w:hAnsi="Sylfaen"/>
          <w:sz w:val="28"/>
          <w:szCs w:val="28"/>
        </w:rPr>
        <w:t>The seven sacraments of the Armenian Church are the following:</w:t>
      </w:r>
    </w:p>
    <w:p w14:paraId="11F59285" w14:textId="77777777" w:rsidR="00410962" w:rsidRPr="00410962" w:rsidRDefault="00410962" w:rsidP="00410962">
      <w:pPr>
        <w:ind w:left="720"/>
        <w:jc w:val="both"/>
        <w:rPr>
          <w:rFonts w:ascii="Sylfaen" w:hAnsi="Sylfaen"/>
          <w:sz w:val="28"/>
          <w:szCs w:val="28"/>
        </w:rPr>
      </w:pPr>
    </w:p>
    <w:p w14:paraId="1502ADF8" w14:textId="77777777" w:rsidR="00410962" w:rsidRPr="00410962" w:rsidRDefault="00410962" w:rsidP="00410962">
      <w:pPr>
        <w:numPr>
          <w:ilvl w:val="1"/>
          <w:numId w:val="3"/>
        </w:numPr>
        <w:tabs>
          <w:tab w:val="num" w:pos="284"/>
        </w:tabs>
        <w:ind w:left="0" w:firstLine="0"/>
        <w:jc w:val="both"/>
        <w:rPr>
          <w:rFonts w:ascii="Sylfaen" w:hAnsi="Sylfaen"/>
          <w:sz w:val="28"/>
          <w:szCs w:val="28"/>
        </w:rPr>
      </w:pPr>
      <w:r w:rsidRPr="00410962">
        <w:rPr>
          <w:rFonts w:ascii="Sylfaen" w:hAnsi="Sylfaen"/>
          <w:b/>
          <w:bCs/>
          <w:sz w:val="28"/>
          <w:szCs w:val="28"/>
        </w:rPr>
        <w:t>Baptism.</w:t>
      </w:r>
      <w:r w:rsidRPr="00410962">
        <w:rPr>
          <w:rFonts w:ascii="Sylfaen" w:hAnsi="Sylfaen"/>
          <w:sz w:val="28"/>
          <w:szCs w:val="28"/>
        </w:rPr>
        <w:t xml:space="preserve"> Infants receive baptism by immersion, in the name of the Holy Trinity – The Father, the Son and the Holy Spirit.</w:t>
      </w:r>
    </w:p>
    <w:p w14:paraId="22D8B8AB" w14:textId="77777777" w:rsidR="00410962" w:rsidRPr="00410962" w:rsidRDefault="00410962" w:rsidP="00410962">
      <w:pPr>
        <w:jc w:val="both"/>
        <w:rPr>
          <w:rFonts w:ascii="Sylfaen" w:hAnsi="Sylfaen"/>
          <w:sz w:val="28"/>
          <w:szCs w:val="28"/>
        </w:rPr>
      </w:pPr>
    </w:p>
    <w:p w14:paraId="6F314D16" w14:textId="77777777" w:rsidR="00410962" w:rsidRPr="00410962" w:rsidRDefault="00410962" w:rsidP="00410962">
      <w:pPr>
        <w:numPr>
          <w:ilvl w:val="1"/>
          <w:numId w:val="3"/>
        </w:numPr>
        <w:tabs>
          <w:tab w:val="num" w:pos="284"/>
        </w:tabs>
        <w:ind w:left="0" w:firstLine="0"/>
        <w:jc w:val="both"/>
        <w:rPr>
          <w:rFonts w:ascii="Sylfaen" w:hAnsi="Sylfaen"/>
          <w:sz w:val="28"/>
          <w:szCs w:val="28"/>
        </w:rPr>
      </w:pPr>
      <w:r w:rsidRPr="00410962">
        <w:rPr>
          <w:rFonts w:ascii="Sylfaen" w:hAnsi="Sylfaen"/>
          <w:b/>
          <w:bCs/>
          <w:sz w:val="28"/>
          <w:szCs w:val="28"/>
        </w:rPr>
        <w:t>Confirmation.</w:t>
      </w:r>
      <w:r w:rsidRPr="00410962">
        <w:rPr>
          <w:rFonts w:ascii="Sylfaen" w:hAnsi="Sylfaen"/>
          <w:sz w:val="28"/>
          <w:szCs w:val="28"/>
        </w:rPr>
        <w:t xml:space="preserve"> The baptizing priest administers confirmation by the holy muron conjointly, and afterwards the baptized receives Holy Communion. </w:t>
      </w:r>
    </w:p>
    <w:p w14:paraId="51674472" w14:textId="77777777" w:rsidR="00410962" w:rsidRPr="00410962" w:rsidRDefault="00410962" w:rsidP="00410962">
      <w:pPr>
        <w:rPr>
          <w:rFonts w:ascii="Sylfaen" w:hAnsi="Sylfaen"/>
          <w:b/>
          <w:bCs/>
          <w:sz w:val="28"/>
          <w:szCs w:val="28"/>
        </w:rPr>
      </w:pPr>
    </w:p>
    <w:p w14:paraId="01B9A235" w14:textId="77777777" w:rsidR="00410962" w:rsidRPr="00410962" w:rsidRDefault="00410962" w:rsidP="00410962">
      <w:pPr>
        <w:numPr>
          <w:ilvl w:val="1"/>
          <w:numId w:val="3"/>
        </w:numPr>
        <w:tabs>
          <w:tab w:val="num" w:pos="284"/>
        </w:tabs>
        <w:ind w:left="0" w:firstLine="0"/>
        <w:jc w:val="both"/>
        <w:rPr>
          <w:rFonts w:ascii="Sylfaen" w:hAnsi="Sylfaen"/>
          <w:sz w:val="28"/>
          <w:szCs w:val="28"/>
        </w:rPr>
      </w:pPr>
      <w:r w:rsidRPr="00410962">
        <w:rPr>
          <w:rFonts w:ascii="Sylfaen" w:hAnsi="Sylfaen"/>
          <w:b/>
          <w:bCs/>
          <w:sz w:val="28"/>
          <w:szCs w:val="28"/>
        </w:rPr>
        <w:t>Penance.</w:t>
      </w:r>
      <w:r w:rsidRPr="00410962">
        <w:rPr>
          <w:rFonts w:ascii="Sylfaen" w:hAnsi="Sylfaen"/>
          <w:sz w:val="28"/>
          <w:szCs w:val="28"/>
        </w:rPr>
        <w:t xml:space="preserve"> Confession takes place according to a general formula read in public in the church to declare major sins and a priest grants absolution. </w:t>
      </w:r>
    </w:p>
    <w:p w14:paraId="49908818" w14:textId="77777777" w:rsidR="00410962" w:rsidRPr="00410962" w:rsidRDefault="00410962" w:rsidP="00410962">
      <w:pPr>
        <w:rPr>
          <w:rFonts w:ascii="Sylfaen" w:hAnsi="Sylfaen"/>
          <w:b/>
          <w:bCs/>
          <w:sz w:val="28"/>
          <w:szCs w:val="28"/>
        </w:rPr>
      </w:pPr>
    </w:p>
    <w:p w14:paraId="48C1ED71" w14:textId="77777777" w:rsidR="00410962" w:rsidRPr="00410962" w:rsidRDefault="00410962" w:rsidP="00410962">
      <w:pPr>
        <w:numPr>
          <w:ilvl w:val="1"/>
          <w:numId w:val="3"/>
        </w:numPr>
        <w:tabs>
          <w:tab w:val="num" w:pos="284"/>
        </w:tabs>
        <w:ind w:left="0" w:firstLine="0"/>
        <w:jc w:val="both"/>
        <w:rPr>
          <w:rFonts w:ascii="Sylfaen" w:hAnsi="Sylfaen"/>
          <w:sz w:val="28"/>
          <w:szCs w:val="28"/>
        </w:rPr>
      </w:pPr>
      <w:r w:rsidRPr="00410962">
        <w:rPr>
          <w:rFonts w:ascii="Sylfaen" w:hAnsi="Sylfaen"/>
          <w:b/>
          <w:bCs/>
          <w:sz w:val="28"/>
          <w:szCs w:val="28"/>
        </w:rPr>
        <w:t>Holy Communion.</w:t>
      </w:r>
      <w:r w:rsidRPr="00410962">
        <w:rPr>
          <w:rFonts w:ascii="Sylfaen" w:hAnsi="Sylfaen"/>
          <w:sz w:val="28"/>
          <w:szCs w:val="28"/>
        </w:rPr>
        <w:t xml:space="preserve"> It is administered without distinction of age, in both elements, by means of pieces of the consecrated wafer, consisting of unleavened bread soaked in wine, with no addition of water.</w:t>
      </w:r>
    </w:p>
    <w:p w14:paraId="52BEE808" w14:textId="77777777" w:rsidR="00410962" w:rsidRPr="00410962" w:rsidRDefault="00410962" w:rsidP="00410962">
      <w:pPr>
        <w:rPr>
          <w:rFonts w:ascii="Sylfaen" w:hAnsi="Sylfaen"/>
          <w:b/>
          <w:bCs/>
          <w:sz w:val="28"/>
          <w:szCs w:val="28"/>
        </w:rPr>
      </w:pPr>
    </w:p>
    <w:p w14:paraId="00D86EE6" w14:textId="77777777" w:rsidR="00410962" w:rsidRPr="00410962" w:rsidRDefault="00410962" w:rsidP="00410962">
      <w:pPr>
        <w:numPr>
          <w:ilvl w:val="1"/>
          <w:numId w:val="3"/>
        </w:numPr>
        <w:tabs>
          <w:tab w:val="num" w:pos="0"/>
          <w:tab w:val="left" w:pos="284"/>
        </w:tabs>
        <w:ind w:left="0" w:firstLine="0"/>
        <w:jc w:val="both"/>
        <w:rPr>
          <w:rFonts w:ascii="Sylfaen" w:hAnsi="Sylfaen"/>
          <w:sz w:val="28"/>
          <w:szCs w:val="28"/>
        </w:rPr>
      </w:pPr>
      <w:r w:rsidRPr="00410962">
        <w:rPr>
          <w:rFonts w:ascii="Sylfaen" w:hAnsi="Sylfaen"/>
          <w:b/>
          <w:bCs/>
          <w:sz w:val="28"/>
          <w:szCs w:val="28"/>
        </w:rPr>
        <w:t>Matrimony.</w:t>
      </w:r>
      <w:r w:rsidRPr="00410962">
        <w:rPr>
          <w:rFonts w:ascii="Sylfaen" w:hAnsi="Sylfaen"/>
          <w:sz w:val="28"/>
          <w:szCs w:val="28"/>
        </w:rPr>
        <w:t xml:space="preserve"> The priest blesses it in the church. Divorce is canonically permitted only in cases of severe conditions and by the decree of the catholicos.</w:t>
      </w:r>
    </w:p>
    <w:p w14:paraId="0A2327ED" w14:textId="77777777" w:rsidR="00410962" w:rsidRPr="00410962" w:rsidRDefault="00410962" w:rsidP="00410962">
      <w:pPr>
        <w:rPr>
          <w:rFonts w:ascii="Sylfaen" w:hAnsi="Sylfaen"/>
          <w:b/>
          <w:bCs/>
          <w:sz w:val="28"/>
          <w:szCs w:val="28"/>
        </w:rPr>
      </w:pPr>
    </w:p>
    <w:p w14:paraId="01BF75AF" w14:textId="77777777" w:rsidR="00410962" w:rsidRPr="00410962" w:rsidRDefault="00410962" w:rsidP="00410962">
      <w:pPr>
        <w:numPr>
          <w:ilvl w:val="1"/>
          <w:numId w:val="3"/>
        </w:numPr>
        <w:tabs>
          <w:tab w:val="num" w:pos="284"/>
        </w:tabs>
        <w:ind w:left="0" w:firstLine="0"/>
        <w:jc w:val="both"/>
        <w:rPr>
          <w:rFonts w:ascii="Sylfaen" w:hAnsi="Sylfaen"/>
          <w:sz w:val="28"/>
          <w:szCs w:val="28"/>
        </w:rPr>
      </w:pPr>
      <w:r w:rsidRPr="00410962">
        <w:rPr>
          <w:rFonts w:ascii="Sylfaen" w:hAnsi="Sylfaen"/>
          <w:b/>
          <w:bCs/>
          <w:sz w:val="28"/>
          <w:szCs w:val="28"/>
        </w:rPr>
        <w:t>Ordination.</w:t>
      </w:r>
      <w:r w:rsidRPr="00410962">
        <w:rPr>
          <w:rFonts w:ascii="Sylfaen" w:hAnsi="Sylfaen"/>
          <w:sz w:val="28"/>
          <w:szCs w:val="28"/>
        </w:rPr>
        <w:t xml:space="preserve"> The bishop confers it by the imposition of hands. The consecration is given to the priest, the bishop and the catholicos.</w:t>
      </w:r>
    </w:p>
    <w:p w14:paraId="45692F90" w14:textId="77777777" w:rsidR="00410962" w:rsidRPr="00DE14C7" w:rsidRDefault="00410962" w:rsidP="00DE14C7">
      <w:pPr>
        <w:rPr>
          <w:rFonts w:ascii="Sylfaen" w:hAnsi="Sylfaen"/>
          <w:b/>
          <w:bCs/>
          <w:sz w:val="28"/>
          <w:szCs w:val="28"/>
        </w:rPr>
      </w:pPr>
    </w:p>
    <w:p w14:paraId="6F527965" w14:textId="77777777" w:rsidR="00410962" w:rsidRPr="00410962" w:rsidRDefault="00410962" w:rsidP="00410962">
      <w:pPr>
        <w:numPr>
          <w:ilvl w:val="1"/>
          <w:numId w:val="3"/>
        </w:numPr>
        <w:tabs>
          <w:tab w:val="left" w:pos="0"/>
          <w:tab w:val="left" w:pos="284"/>
        </w:tabs>
        <w:ind w:left="0" w:firstLine="0"/>
        <w:jc w:val="both"/>
        <w:rPr>
          <w:rFonts w:ascii="Sylfaen" w:hAnsi="Sylfaen"/>
          <w:sz w:val="28"/>
          <w:szCs w:val="28"/>
        </w:rPr>
      </w:pPr>
      <w:r w:rsidRPr="00410962">
        <w:rPr>
          <w:rFonts w:ascii="Sylfaen" w:hAnsi="Sylfaen"/>
          <w:b/>
          <w:bCs/>
          <w:sz w:val="28"/>
          <w:szCs w:val="28"/>
        </w:rPr>
        <w:t>Unction of the sick.</w:t>
      </w:r>
      <w:r w:rsidRPr="00410962">
        <w:rPr>
          <w:rFonts w:ascii="Sylfaen" w:hAnsi="Sylfaen"/>
          <w:sz w:val="28"/>
          <w:szCs w:val="28"/>
        </w:rPr>
        <w:t xml:space="preserve"> It is administered in the form of scriptural reading and prayer for the faithful and last rites of anointing with holy muron for the clergymen.</w:t>
      </w:r>
    </w:p>
    <w:p w14:paraId="4A080443" w14:textId="77777777" w:rsidR="00410962" w:rsidRPr="00410962" w:rsidRDefault="00410962" w:rsidP="00410962">
      <w:pPr>
        <w:pStyle w:val="ListParagraph"/>
        <w:rPr>
          <w:rFonts w:ascii="Sylfaen" w:hAnsi="Sylfaen"/>
          <w:sz w:val="28"/>
          <w:szCs w:val="28"/>
        </w:rPr>
      </w:pPr>
    </w:p>
    <w:p w14:paraId="30985FD3" w14:textId="77777777" w:rsidR="00410962" w:rsidRPr="00410962" w:rsidRDefault="00410962" w:rsidP="00410962">
      <w:pPr>
        <w:jc w:val="both"/>
        <w:rPr>
          <w:rFonts w:ascii="Sylfaen" w:hAnsi="Sylfaen"/>
          <w:sz w:val="28"/>
          <w:szCs w:val="28"/>
        </w:rPr>
      </w:pPr>
      <w:r w:rsidRPr="00410962">
        <w:rPr>
          <w:rFonts w:ascii="Sylfaen" w:hAnsi="Sylfaen"/>
          <w:sz w:val="28"/>
          <w:szCs w:val="28"/>
        </w:rPr>
        <w:t xml:space="preserve">Three of the sacraments (Baptism, Conformation and Ordination) give permanent seals and thus are not to be repeated. </w:t>
      </w:r>
    </w:p>
    <w:p w14:paraId="60A0E131" w14:textId="77777777" w:rsidR="00410962" w:rsidRPr="00410962" w:rsidRDefault="00410962" w:rsidP="00410962">
      <w:pPr>
        <w:ind w:left="993"/>
        <w:jc w:val="both"/>
        <w:rPr>
          <w:rFonts w:ascii="Sylfaen" w:hAnsi="Sylfaen"/>
          <w:sz w:val="28"/>
          <w:szCs w:val="28"/>
        </w:rPr>
      </w:pPr>
    </w:p>
    <w:p w14:paraId="16EBEFD7" w14:textId="77777777" w:rsidR="00410962" w:rsidRPr="00410962" w:rsidRDefault="00410962" w:rsidP="00410962">
      <w:pPr>
        <w:jc w:val="both"/>
        <w:rPr>
          <w:rFonts w:ascii="Sylfaen" w:hAnsi="Sylfaen"/>
          <w:sz w:val="28"/>
          <w:szCs w:val="28"/>
        </w:rPr>
      </w:pPr>
      <w:r w:rsidRPr="00410962">
        <w:rPr>
          <w:rFonts w:ascii="Sylfaen" w:hAnsi="Sylfaen"/>
          <w:sz w:val="28"/>
          <w:szCs w:val="28"/>
        </w:rPr>
        <w:lastRenderedPageBreak/>
        <w:t>Canonically a bishop or a priest in the Armenian Church, administers the seven sacraments. Only a bishop has the authority of administering the sacrament of ordination.</w:t>
      </w:r>
    </w:p>
    <w:p w14:paraId="745CD92E" w14:textId="77777777" w:rsidR="00410962" w:rsidRPr="00410962" w:rsidRDefault="00410962" w:rsidP="00410962">
      <w:pPr>
        <w:jc w:val="both"/>
        <w:rPr>
          <w:rFonts w:ascii="Sylfaen" w:hAnsi="Sylfaen"/>
          <w:sz w:val="28"/>
          <w:szCs w:val="28"/>
        </w:rPr>
      </w:pPr>
    </w:p>
    <w:p w14:paraId="29049DE4" w14:textId="77777777" w:rsidR="00410962" w:rsidRPr="00410962" w:rsidRDefault="00410962" w:rsidP="00410962">
      <w:pPr>
        <w:numPr>
          <w:ilvl w:val="0"/>
          <w:numId w:val="3"/>
        </w:numPr>
        <w:ind w:left="284" w:hanging="284"/>
        <w:jc w:val="both"/>
        <w:rPr>
          <w:rFonts w:ascii="Sylfaen" w:hAnsi="Sylfaen"/>
          <w:b/>
          <w:bCs/>
          <w:sz w:val="28"/>
          <w:szCs w:val="28"/>
        </w:rPr>
      </w:pPr>
      <w:r w:rsidRPr="00410962">
        <w:rPr>
          <w:rFonts w:ascii="Sylfaen" w:hAnsi="Sylfaen"/>
          <w:b/>
          <w:bCs/>
          <w:sz w:val="28"/>
          <w:szCs w:val="28"/>
        </w:rPr>
        <w:t>The Holy Eucharist (Sourp Badarak)</w:t>
      </w:r>
    </w:p>
    <w:p w14:paraId="312A0820" w14:textId="77777777" w:rsidR="00410962" w:rsidRPr="00410962" w:rsidRDefault="00410962" w:rsidP="00410962">
      <w:pPr>
        <w:jc w:val="both"/>
        <w:rPr>
          <w:rFonts w:ascii="Sylfaen" w:hAnsi="Sylfaen"/>
          <w:sz w:val="28"/>
          <w:szCs w:val="28"/>
        </w:rPr>
      </w:pPr>
      <w:r w:rsidRPr="00410962">
        <w:rPr>
          <w:rFonts w:ascii="Sylfaen" w:hAnsi="Sylfaen"/>
          <w:sz w:val="28"/>
          <w:szCs w:val="28"/>
        </w:rPr>
        <w:t xml:space="preserve">“One of the earliest writings in the Armenian language (the early fifth-century </w:t>
      </w:r>
      <w:r w:rsidRPr="00410962">
        <w:rPr>
          <w:rFonts w:ascii="Sylfaen" w:hAnsi="Sylfaen"/>
          <w:i/>
          <w:iCs/>
          <w:sz w:val="28"/>
          <w:szCs w:val="28"/>
        </w:rPr>
        <w:t>Epic Histories</w:t>
      </w:r>
      <w:r w:rsidRPr="00410962">
        <w:rPr>
          <w:rFonts w:ascii="Sylfaen" w:hAnsi="Sylfaen"/>
          <w:sz w:val="28"/>
          <w:szCs w:val="28"/>
        </w:rPr>
        <w:t xml:space="preserve"> known as </w:t>
      </w:r>
      <w:r w:rsidRPr="00410962">
        <w:rPr>
          <w:rFonts w:ascii="Sylfaen" w:hAnsi="Sylfaen"/>
          <w:i/>
          <w:iCs/>
          <w:sz w:val="28"/>
          <w:szCs w:val="28"/>
        </w:rPr>
        <w:t>Pyoozantaran Badmootyoonk</w:t>
      </w:r>
      <w:r w:rsidRPr="00410962">
        <w:rPr>
          <w:rFonts w:ascii="Sylfaen" w:hAnsi="Sylfaen"/>
          <w:sz w:val="28"/>
          <w:szCs w:val="28"/>
        </w:rPr>
        <w:t>) describes the central moment of the Divine Liturgy as “Drinking from the vivifying cup of salvation in the hope of the Resurrection, that is to say of the blood of our Lord Jesus Christ. From the very beginning, and throughout their tumultuous history, the Armenian people have found ultimate hope and meaning in the holy communion with God in the Divine Liturgy. In this “Great Mystery,” as the Armenian Church fathers called it, the Church dedicates itself to God in a symbolic offering of bread and wine. The same bread and wine become a gift from God when He transforms them into the Body and Blood of His Son, Jesus Christ. The Badarak is therefore the self-offering of the Church to God and the self-offering of God to the Church in the Body and Blood of Jesus Christ. Or, in the words of our Lord himself, “He who eats my flesh and drinks my blood abides in me, and I in him” (Jn 6.56). The words, music, rituals, and Biblical symbols that constitute the Divine Liturgy of the Armenian Church vividly express this reality.”</w:t>
      </w:r>
    </w:p>
    <w:p w14:paraId="3486745D" w14:textId="77777777" w:rsidR="00410962" w:rsidRPr="00410962" w:rsidRDefault="00410962" w:rsidP="00410962">
      <w:pPr>
        <w:pStyle w:val="Heading3"/>
        <w:spacing w:before="0" w:after="0"/>
        <w:rPr>
          <w:rFonts w:ascii="Sylfaen" w:hAnsi="Sylfaen"/>
        </w:rPr>
      </w:pPr>
    </w:p>
    <w:p w14:paraId="252AEB3A" w14:textId="77777777" w:rsidR="00410962" w:rsidRPr="00410962" w:rsidRDefault="00410962" w:rsidP="00410962">
      <w:pPr>
        <w:pStyle w:val="Heading3"/>
        <w:numPr>
          <w:ilvl w:val="0"/>
          <w:numId w:val="3"/>
        </w:numPr>
        <w:tabs>
          <w:tab w:val="num" w:pos="360"/>
          <w:tab w:val="num" w:pos="720"/>
        </w:tabs>
        <w:spacing w:before="0" w:after="0"/>
        <w:ind w:left="284" w:hanging="284"/>
        <w:rPr>
          <w:rFonts w:ascii="Sylfaen" w:hAnsi="Sylfaen"/>
          <w:i/>
          <w:iCs/>
          <w:color w:val="000000" w:themeColor="text1"/>
        </w:rPr>
      </w:pPr>
      <w:r w:rsidRPr="00410962">
        <w:rPr>
          <w:rFonts w:ascii="Sylfaen" w:hAnsi="Sylfaen"/>
          <w:i/>
          <w:iCs/>
          <w:color w:val="000000" w:themeColor="text1"/>
        </w:rPr>
        <w:t>Worship in the Armenian Church</w:t>
      </w:r>
    </w:p>
    <w:p w14:paraId="7A8EE8EF" w14:textId="77777777" w:rsidR="00410962" w:rsidRPr="00410962" w:rsidRDefault="00410962" w:rsidP="00410962">
      <w:pPr>
        <w:pStyle w:val="BodyTextIndent"/>
        <w:spacing w:after="0"/>
        <w:ind w:left="0"/>
        <w:rPr>
          <w:rFonts w:ascii="Sylfaen" w:hAnsi="Sylfaen"/>
          <w:sz w:val="28"/>
          <w:szCs w:val="28"/>
        </w:rPr>
      </w:pPr>
      <w:r w:rsidRPr="00410962">
        <w:rPr>
          <w:rFonts w:ascii="Sylfaen" w:hAnsi="Sylfaen"/>
          <w:sz w:val="28"/>
          <w:szCs w:val="28"/>
        </w:rPr>
        <w:t>I quote:</w:t>
      </w:r>
    </w:p>
    <w:p w14:paraId="578B02FF" w14:textId="77777777" w:rsidR="00410962" w:rsidRPr="00410962" w:rsidRDefault="00410962" w:rsidP="00410962">
      <w:pPr>
        <w:pStyle w:val="BodyTextIndent"/>
        <w:spacing w:after="0"/>
        <w:ind w:left="0"/>
        <w:jc w:val="both"/>
        <w:rPr>
          <w:rFonts w:ascii="Sylfaen" w:hAnsi="Sylfaen"/>
          <w:sz w:val="28"/>
          <w:szCs w:val="28"/>
        </w:rPr>
      </w:pPr>
      <w:r w:rsidRPr="00410962">
        <w:rPr>
          <w:rFonts w:ascii="Sylfaen" w:hAnsi="Sylfaen"/>
          <w:sz w:val="28"/>
          <w:szCs w:val="28"/>
        </w:rPr>
        <w:t>“The Armenian Church, like all the ancient Christian Churches, worships not only in words, but also in gestures and rituals that express beyond words what we believe about God and our relationship with him. …</w:t>
      </w:r>
    </w:p>
    <w:p w14:paraId="0AFED951" w14:textId="77777777" w:rsidR="00410962" w:rsidRPr="00410962" w:rsidRDefault="00410962" w:rsidP="00410962">
      <w:pPr>
        <w:pStyle w:val="BodyTextIndent"/>
        <w:spacing w:after="0"/>
        <w:ind w:left="720"/>
        <w:rPr>
          <w:rFonts w:ascii="Sylfaen" w:hAnsi="Sylfaen"/>
          <w:sz w:val="28"/>
          <w:szCs w:val="28"/>
        </w:rPr>
      </w:pPr>
    </w:p>
    <w:p w14:paraId="6DE3A262" w14:textId="77777777" w:rsidR="00410962" w:rsidRPr="00410962" w:rsidRDefault="00410962" w:rsidP="00410962">
      <w:pPr>
        <w:pStyle w:val="BodyTextIndent"/>
        <w:spacing w:after="0"/>
        <w:ind w:left="0"/>
        <w:jc w:val="both"/>
        <w:rPr>
          <w:rFonts w:ascii="Sylfaen" w:hAnsi="Sylfaen"/>
          <w:sz w:val="28"/>
          <w:szCs w:val="28"/>
        </w:rPr>
      </w:pPr>
      <w:r w:rsidRPr="00410962">
        <w:rPr>
          <w:rFonts w:ascii="Sylfaen" w:hAnsi="Sylfaen"/>
          <w:sz w:val="28"/>
          <w:szCs w:val="28"/>
        </w:rPr>
        <w:t xml:space="preserve">Another word that all of the ancient churches use for “worship” is </w:t>
      </w:r>
      <w:r w:rsidRPr="00410962">
        <w:rPr>
          <w:rFonts w:ascii="Sylfaen" w:hAnsi="Sylfaen"/>
          <w:i/>
          <w:iCs/>
          <w:sz w:val="28"/>
          <w:szCs w:val="28"/>
        </w:rPr>
        <w:t>liturgy</w:t>
      </w:r>
      <w:r w:rsidRPr="00410962">
        <w:rPr>
          <w:rFonts w:ascii="Sylfaen" w:hAnsi="Sylfaen"/>
          <w:sz w:val="28"/>
          <w:szCs w:val="28"/>
        </w:rPr>
        <w:t xml:space="preserve"> [</w:t>
      </w:r>
      <w:r w:rsidRPr="00410962">
        <w:rPr>
          <w:rFonts w:ascii="Sylfaen" w:hAnsi="Sylfaen"/>
          <w:i/>
          <w:iCs/>
          <w:sz w:val="28"/>
          <w:szCs w:val="28"/>
        </w:rPr>
        <w:t>bashdamoonk</w:t>
      </w:r>
      <w:r w:rsidRPr="00410962">
        <w:rPr>
          <w:rFonts w:ascii="Sylfaen" w:hAnsi="Sylfaen"/>
          <w:sz w:val="28"/>
          <w:szCs w:val="28"/>
        </w:rPr>
        <w:t>], a word that in Armenian and Greek implies effort. (The same Greek root is found in the word “energy”). Worship in the Armenian Church is liturgical; it involves effort and energy by the faithful.</w:t>
      </w:r>
    </w:p>
    <w:p w14:paraId="50D97F03" w14:textId="77777777" w:rsidR="00410962" w:rsidRPr="00410962" w:rsidRDefault="00410962" w:rsidP="00410962">
      <w:pPr>
        <w:pStyle w:val="BodyTextIndent"/>
        <w:spacing w:after="0"/>
        <w:ind w:left="720"/>
        <w:rPr>
          <w:rFonts w:ascii="Sylfaen" w:hAnsi="Sylfaen"/>
          <w:sz w:val="28"/>
          <w:szCs w:val="28"/>
        </w:rPr>
      </w:pPr>
    </w:p>
    <w:p w14:paraId="42EA8835" w14:textId="77777777" w:rsidR="00410962" w:rsidRPr="00410962" w:rsidRDefault="00410962" w:rsidP="00410962">
      <w:pPr>
        <w:pStyle w:val="BodyTextIndent"/>
        <w:spacing w:after="0"/>
        <w:ind w:left="0"/>
        <w:jc w:val="both"/>
        <w:rPr>
          <w:rFonts w:ascii="Sylfaen" w:hAnsi="Sylfaen"/>
          <w:sz w:val="28"/>
          <w:szCs w:val="28"/>
        </w:rPr>
      </w:pPr>
      <w:r w:rsidRPr="00410962">
        <w:rPr>
          <w:rFonts w:ascii="Sylfaen" w:hAnsi="Sylfaen"/>
          <w:sz w:val="28"/>
          <w:szCs w:val="28"/>
        </w:rPr>
        <w:t xml:space="preserve">… Our worship is corporate. It is an undertaking of the Church, the community of people who have been blessed with God’s promises. … The major theme of </w:t>
      </w:r>
      <w:r w:rsidRPr="00410962">
        <w:rPr>
          <w:rFonts w:ascii="Sylfaen" w:hAnsi="Sylfaen"/>
          <w:sz w:val="28"/>
          <w:szCs w:val="28"/>
        </w:rPr>
        <w:lastRenderedPageBreak/>
        <w:t>the Divine Liturgy, the Church’s main worship service, is the communion of the faithful of the Church with each other and with Jesus Christ in holy communion.</w:t>
      </w:r>
    </w:p>
    <w:p w14:paraId="3A78253B" w14:textId="77777777" w:rsidR="00410962" w:rsidRPr="00410962" w:rsidRDefault="00410962" w:rsidP="00410962">
      <w:pPr>
        <w:ind w:firstLine="360"/>
        <w:jc w:val="both"/>
        <w:rPr>
          <w:rFonts w:ascii="Sylfaen" w:hAnsi="Sylfaen"/>
          <w:sz w:val="28"/>
          <w:szCs w:val="28"/>
        </w:rPr>
      </w:pPr>
    </w:p>
    <w:p w14:paraId="2E392951" w14:textId="77777777" w:rsidR="00410962" w:rsidRPr="00410962" w:rsidRDefault="00410962" w:rsidP="00410962">
      <w:pPr>
        <w:jc w:val="both"/>
        <w:rPr>
          <w:rFonts w:ascii="Sylfaen" w:hAnsi="Sylfaen"/>
          <w:sz w:val="28"/>
          <w:szCs w:val="28"/>
        </w:rPr>
      </w:pPr>
      <w:r w:rsidRPr="00410962">
        <w:rPr>
          <w:rFonts w:ascii="Sylfaen" w:hAnsi="Sylfaen"/>
          <w:sz w:val="28"/>
          <w:szCs w:val="28"/>
        </w:rPr>
        <w:t>… Our worship belongs to the entire Church.</w:t>
      </w:r>
    </w:p>
    <w:p w14:paraId="61F2DCF1" w14:textId="77777777" w:rsidR="00410962" w:rsidRPr="00410962" w:rsidRDefault="00410962" w:rsidP="00410962">
      <w:pPr>
        <w:ind w:firstLine="720"/>
        <w:jc w:val="both"/>
        <w:rPr>
          <w:rFonts w:ascii="Sylfaen" w:hAnsi="Sylfaen"/>
          <w:sz w:val="28"/>
          <w:szCs w:val="28"/>
        </w:rPr>
      </w:pPr>
    </w:p>
    <w:p w14:paraId="3D13058F" w14:textId="77777777" w:rsidR="00410962" w:rsidRPr="00410962" w:rsidRDefault="00410962" w:rsidP="00410962">
      <w:pPr>
        <w:jc w:val="both"/>
        <w:rPr>
          <w:rFonts w:ascii="Sylfaen" w:hAnsi="Sylfaen"/>
          <w:sz w:val="28"/>
          <w:szCs w:val="28"/>
        </w:rPr>
      </w:pPr>
      <w:r w:rsidRPr="00410962">
        <w:rPr>
          <w:rFonts w:ascii="Sylfaen" w:hAnsi="Sylfaen"/>
          <w:sz w:val="28"/>
          <w:szCs w:val="28"/>
        </w:rPr>
        <w:t xml:space="preserve">… Our worship is a commemoration. … For the Church, every service, and particularly the Divine Liturgy, is a celebration where the Church </w:t>
      </w:r>
      <w:r w:rsidRPr="00410962">
        <w:rPr>
          <w:rFonts w:ascii="Sylfaen" w:hAnsi="Sylfaen"/>
          <w:i/>
          <w:iCs/>
          <w:sz w:val="28"/>
          <w:szCs w:val="28"/>
        </w:rPr>
        <w:t>remembers</w:t>
      </w:r>
      <w:r w:rsidRPr="00410962">
        <w:rPr>
          <w:rFonts w:ascii="Sylfaen" w:hAnsi="Sylfaen"/>
          <w:sz w:val="28"/>
          <w:szCs w:val="28"/>
        </w:rPr>
        <w:t xml:space="preserve"> its salvation (the word “remember” is used frequently in the Divine Liturgy). … Christian worship is commemoration of past, present and future: the entire history of the relationship between God and his people.</w:t>
      </w:r>
    </w:p>
    <w:p w14:paraId="1DC90A08" w14:textId="77777777" w:rsidR="00410962" w:rsidRPr="00410962" w:rsidRDefault="00410962" w:rsidP="00410962">
      <w:pPr>
        <w:pStyle w:val="Heading3"/>
        <w:spacing w:before="0" w:after="0"/>
        <w:rPr>
          <w:rFonts w:ascii="Sylfaen" w:hAnsi="Sylfaen"/>
        </w:rPr>
      </w:pPr>
    </w:p>
    <w:p w14:paraId="44928888" w14:textId="77777777" w:rsidR="00410962" w:rsidRPr="00410962" w:rsidRDefault="00410962" w:rsidP="00410962">
      <w:pPr>
        <w:pStyle w:val="Heading3"/>
        <w:spacing w:before="0" w:after="0"/>
        <w:rPr>
          <w:rFonts w:ascii="Sylfaen" w:hAnsi="Sylfaen"/>
          <w:i/>
          <w:iCs/>
          <w:color w:val="000000" w:themeColor="text1"/>
        </w:rPr>
      </w:pPr>
      <w:r w:rsidRPr="00410962">
        <w:rPr>
          <w:rFonts w:ascii="Sylfaen" w:hAnsi="Sylfaen"/>
          <w:i/>
          <w:iCs/>
          <w:color w:val="000000" w:themeColor="text1"/>
        </w:rPr>
        <w:t>What is the Divine Liturgy?</w:t>
      </w:r>
    </w:p>
    <w:p w14:paraId="448CA904" w14:textId="77777777" w:rsidR="00410962" w:rsidRPr="00410962" w:rsidRDefault="00410962" w:rsidP="00410962">
      <w:pPr>
        <w:jc w:val="both"/>
        <w:rPr>
          <w:rFonts w:ascii="Sylfaen" w:hAnsi="Sylfaen"/>
          <w:sz w:val="28"/>
          <w:szCs w:val="28"/>
        </w:rPr>
      </w:pPr>
      <w:r w:rsidRPr="00410962">
        <w:rPr>
          <w:rFonts w:ascii="Sylfaen" w:hAnsi="Sylfaen"/>
          <w:sz w:val="28"/>
          <w:szCs w:val="28"/>
        </w:rPr>
        <w:t xml:space="preserve">The principal liturgical service of the Armenian Church is, as its name implies, the Divine Liturgy (in Armenian, </w:t>
      </w:r>
      <w:r w:rsidRPr="00410962">
        <w:rPr>
          <w:rFonts w:ascii="Sylfaen" w:hAnsi="Sylfaen"/>
          <w:i/>
          <w:iCs/>
          <w:sz w:val="28"/>
          <w:szCs w:val="28"/>
        </w:rPr>
        <w:t>Badarak</w:t>
      </w:r>
      <w:r w:rsidRPr="00410962">
        <w:rPr>
          <w:rFonts w:ascii="Sylfaen" w:hAnsi="Sylfaen"/>
          <w:sz w:val="28"/>
          <w:szCs w:val="28"/>
        </w:rPr>
        <w:t>).</w:t>
      </w:r>
    </w:p>
    <w:p w14:paraId="633CCF99" w14:textId="77777777" w:rsidR="00410962" w:rsidRPr="00410962" w:rsidRDefault="00410962" w:rsidP="00410962">
      <w:pPr>
        <w:jc w:val="both"/>
        <w:rPr>
          <w:rFonts w:ascii="Sylfaen" w:hAnsi="Sylfaen"/>
          <w:sz w:val="28"/>
          <w:szCs w:val="28"/>
        </w:rPr>
      </w:pPr>
    </w:p>
    <w:p w14:paraId="2EF515EC" w14:textId="77777777" w:rsidR="00410962" w:rsidRPr="00410962" w:rsidRDefault="00410962" w:rsidP="00410962">
      <w:pPr>
        <w:jc w:val="both"/>
        <w:rPr>
          <w:rFonts w:ascii="Sylfaen" w:hAnsi="Sylfaen"/>
          <w:sz w:val="28"/>
          <w:szCs w:val="28"/>
        </w:rPr>
      </w:pPr>
      <w:r w:rsidRPr="00410962">
        <w:rPr>
          <w:rFonts w:ascii="Sylfaen" w:hAnsi="Sylfaen"/>
          <w:sz w:val="28"/>
          <w:szCs w:val="28"/>
        </w:rPr>
        <w:t>… It is the most important expression of the Church’s faith and identity.</w:t>
      </w:r>
    </w:p>
    <w:p w14:paraId="0B56C372" w14:textId="77777777" w:rsidR="00410962" w:rsidRPr="00410962" w:rsidRDefault="00410962" w:rsidP="00410962">
      <w:pPr>
        <w:ind w:left="720"/>
        <w:jc w:val="both"/>
        <w:rPr>
          <w:rFonts w:ascii="Sylfaen" w:hAnsi="Sylfaen"/>
          <w:sz w:val="28"/>
          <w:szCs w:val="28"/>
        </w:rPr>
      </w:pPr>
    </w:p>
    <w:p w14:paraId="1A94B58C" w14:textId="77777777" w:rsidR="00410962" w:rsidRPr="00410962" w:rsidRDefault="00410962" w:rsidP="00410962">
      <w:pPr>
        <w:jc w:val="both"/>
        <w:rPr>
          <w:rFonts w:ascii="Sylfaen" w:hAnsi="Sylfaen"/>
          <w:sz w:val="28"/>
          <w:szCs w:val="28"/>
        </w:rPr>
      </w:pPr>
      <w:r w:rsidRPr="00410962">
        <w:rPr>
          <w:rFonts w:ascii="Sylfaen" w:hAnsi="Sylfaen"/>
          <w:sz w:val="28"/>
          <w:szCs w:val="28"/>
        </w:rPr>
        <w:t xml:space="preserve">… It was for them (Jesus’ apostles) a way to “be one” with Jesus Christ and to recall the mystery of perfect and everlasting life with God that he brought about for them, the life that he himself was. </w:t>
      </w:r>
      <w:r w:rsidRPr="00410962">
        <w:rPr>
          <w:rFonts w:ascii="Sylfaen" w:hAnsi="Sylfaen"/>
          <w:i/>
          <w:iCs/>
          <w:sz w:val="28"/>
          <w:szCs w:val="28"/>
        </w:rPr>
        <w:t>“I am the way and the truth and the life”</w:t>
      </w:r>
      <w:r w:rsidRPr="00410962">
        <w:rPr>
          <w:rFonts w:ascii="Sylfaen" w:hAnsi="Sylfaen"/>
          <w:sz w:val="28"/>
          <w:szCs w:val="28"/>
        </w:rPr>
        <w:t xml:space="preserve"> (Jn 14.6).</w:t>
      </w:r>
    </w:p>
    <w:p w14:paraId="56057A20" w14:textId="77777777" w:rsidR="00410962" w:rsidRPr="00410962" w:rsidRDefault="00410962" w:rsidP="00410962">
      <w:pPr>
        <w:ind w:firstLine="360"/>
        <w:jc w:val="both"/>
        <w:rPr>
          <w:rFonts w:ascii="Sylfaen" w:hAnsi="Sylfaen"/>
          <w:sz w:val="28"/>
          <w:szCs w:val="28"/>
        </w:rPr>
      </w:pPr>
    </w:p>
    <w:p w14:paraId="2B2AF54B" w14:textId="77777777" w:rsidR="00410962" w:rsidRPr="00410962" w:rsidRDefault="00410962" w:rsidP="00410962">
      <w:pPr>
        <w:jc w:val="both"/>
        <w:rPr>
          <w:rFonts w:ascii="Sylfaen" w:hAnsi="Sylfaen"/>
          <w:sz w:val="28"/>
          <w:szCs w:val="28"/>
        </w:rPr>
      </w:pPr>
      <w:r w:rsidRPr="00410962">
        <w:rPr>
          <w:rFonts w:ascii="Sylfaen" w:hAnsi="Sylfaen"/>
          <w:sz w:val="28"/>
          <w:szCs w:val="28"/>
        </w:rPr>
        <w:t xml:space="preserve">… The earliest known writings in the Armenian language show that the Armenians considered the principal expression and proclamation of their Christian faith to be the </w:t>
      </w:r>
      <w:r w:rsidRPr="00410962">
        <w:rPr>
          <w:rFonts w:ascii="Sylfaen" w:hAnsi="Sylfaen"/>
          <w:i/>
          <w:iCs/>
          <w:sz w:val="28"/>
          <w:szCs w:val="28"/>
        </w:rPr>
        <w:t>Badarak</w:t>
      </w:r>
      <w:r w:rsidRPr="00410962">
        <w:rPr>
          <w:rFonts w:ascii="Sylfaen" w:hAnsi="Sylfaen"/>
          <w:sz w:val="28"/>
          <w:szCs w:val="28"/>
        </w:rPr>
        <w:t>, the service centered on communion of Christ’s Body and Blood. The fifth-century Armenian historians known as Faustus and Agathangelos describe Armenians celebrating the Eucharist in monasteries and other settings, and they quote from prayers which are still used today. Those prayer fragments and scenes from the liturgy form a link between us and the earliest Armenian Christians.</w:t>
      </w:r>
    </w:p>
    <w:p w14:paraId="2A1105A8" w14:textId="77777777" w:rsidR="00410962" w:rsidRPr="00410962" w:rsidRDefault="00410962" w:rsidP="00410962">
      <w:pPr>
        <w:jc w:val="both"/>
        <w:rPr>
          <w:rFonts w:ascii="Sylfaen" w:hAnsi="Sylfaen"/>
          <w:sz w:val="28"/>
          <w:szCs w:val="28"/>
        </w:rPr>
      </w:pPr>
    </w:p>
    <w:p w14:paraId="6A12B57A" w14:textId="77777777" w:rsidR="00410962" w:rsidRPr="00410962" w:rsidRDefault="00410962" w:rsidP="00410962">
      <w:pPr>
        <w:jc w:val="both"/>
        <w:rPr>
          <w:rFonts w:ascii="Sylfaen" w:hAnsi="Sylfaen"/>
          <w:i/>
          <w:iCs/>
          <w:color w:val="000000" w:themeColor="text1"/>
          <w:sz w:val="28"/>
          <w:szCs w:val="28"/>
        </w:rPr>
      </w:pPr>
      <w:r w:rsidRPr="00410962">
        <w:rPr>
          <w:rFonts w:ascii="Sylfaen" w:hAnsi="Sylfaen"/>
          <w:i/>
          <w:iCs/>
          <w:color w:val="000000" w:themeColor="text1"/>
          <w:sz w:val="28"/>
          <w:szCs w:val="28"/>
        </w:rPr>
        <w:t>Two Halves of the Badarak:</w:t>
      </w:r>
    </w:p>
    <w:p w14:paraId="6AC8F30B" w14:textId="77777777" w:rsidR="00410962" w:rsidRPr="00410962" w:rsidRDefault="00410962" w:rsidP="00410962">
      <w:pPr>
        <w:jc w:val="both"/>
        <w:rPr>
          <w:rFonts w:ascii="Sylfaen" w:hAnsi="Sylfaen"/>
          <w:color w:val="000000" w:themeColor="text1"/>
          <w:sz w:val="28"/>
          <w:szCs w:val="28"/>
        </w:rPr>
      </w:pPr>
      <w:r w:rsidRPr="00410962">
        <w:rPr>
          <w:rFonts w:ascii="Sylfaen" w:hAnsi="Sylfaen"/>
          <w:color w:val="000000" w:themeColor="text1"/>
          <w:sz w:val="28"/>
          <w:szCs w:val="28"/>
        </w:rPr>
        <w:t>In all of the ancient Churches, the Divine Liturgy consists of two large blocks: the Synaxis [</w:t>
      </w:r>
      <w:r w:rsidRPr="00410962">
        <w:rPr>
          <w:rFonts w:ascii="Sylfaen" w:hAnsi="Sylfaen"/>
          <w:i/>
          <w:iCs/>
          <w:color w:val="000000" w:themeColor="text1"/>
          <w:sz w:val="28"/>
          <w:szCs w:val="28"/>
        </w:rPr>
        <w:t>Jashoo Zham</w:t>
      </w:r>
      <w:r w:rsidRPr="00410962">
        <w:rPr>
          <w:rFonts w:ascii="Sylfaen" w:hAnsi="Sylfaen"/>
          <w:color w:val="000000" w:themeColor="text1"/>
          <w:sz w:val="28"/>
          <w:szCs w:val="28"/>
        </w:rPr>
        <w:t>], and the Eucharist [</w:t>
      </w:r>
      <w:r w:rsidRPr="00410962">
        <w:rPr>
          <w:rFonts w:ascii="Sylfaen" w:hAnsi="Sylfaen"/>
          <w:i/>
          <w:iCs/>
          <w:color w:val="000000" w:themeColor="text1"/>
          <w:sz w:val="28"/>
          <w:szCs w:val="28"/>
        </w:rPr>
        <w:t>Kohapanootyoon</w:t>
      </w:r>
      <w:r w:rsidRPr="00410962">
        <w:rPr>
          <w:rFonts w:ascii="Sylfaen" w:hAnsi="Sylfaen"/>
          <w:color w:val="000000" w:themeColor="text1"/>
          <w:sz w:val="28"/>
          <w:szCs w:val="28"/>
        </w:rPr>
        <w:t>]. …</w:t>
      </w:r>
    </w:p>
    <w:p w14:paraId="3A20D226" w14:textId="77777777" w:rsidR="00410962" w:rsidRPr="00410962" w:rsidRDefault="00410962" w:rsidP="00410962">
      <w:pPr>
        <w:jc w:val="both"/>
        <w:rPr>
          <w:rFonts w:ascii="Sylfaen" w:hAnsi="Sylfaen"/>
          <w:color w:val="000000" w:themeColor="text1"/>
          <w:sz w:val="28"/>
          <w:szCs w:val="28"/>
        </w:rPr>
      </w:pPr>
    </w:p>
    <w:p w14:paraId="182ADDE3" w14:textId="77777777" w:rsidR="00410962" w:rsidRPr="00410962" w:rsidRDefault="00410962" w:rsidP="00410962">
      <w:pPr>
        <w:jc w:val="both"/>
        <w:rPr>
          <w:rFonts w:ascii="Sylfaen" w:hAnsi="Sylfaen"/>
          <w:color w:val="000000" w:themeColor="text1"/>
          <w:sz w:val="28"/>
          <w:szCs w:val="28"/>
        </w:rPr>
      </w:pPr>
      <w:r w:rsidRPr="00410962">
        <w:rPr>
          <w:rFonts w:ascii="Sylfaen" w:hAnsi="Sylfaen"/>
          <w:color w:val="000000" w:themeColor="text1"/>
          <w:sz w:val="28"/>
          <w:szCs w:val="28"/>
        </w:rPr>
        <w:lastRenderedPageBreak/>
        <w:t>The Synaxis, which means “Assembly,” or “Gathering together,” is often called the “Liturgy of the Word.”</w:t>
      </w:r>
    </w:p>
    <w:p w14:paraId="3F8F1E63" w14:textId="77777777" w:rsidR="00410962" w:rsidRPr="00410962" w:rsidRDefault="00410962" w:rsidP="00410962">
      <w:pPr>
        <w:jc w:val="both"/>
        <w:rPr>
          <w:rFonts w:ascii="Sylfaen" w:hAnsi="Sylfaen"/>
          <w:color w:val="000000" w:themeColor="text1"/>
          <w:sz w:val="28"/>
          <w:szCs w:val="28"/>
        </w:rPr>
      </w:pPr>
    </w:p>
    <w:p w14:paraId="708D9C65" w14:textId="77777777" w:rsidR="00410962" w:rsidRPr="00410962" w:rsidRDefault="00410962" w:rsidP="00410962">
      <w:pPr>
        <w:jc w:val="both"/>
        <w:rPr>
          <w:rFonts w:ascii="Sylfaen" w:hAnsi="Sylfaen"/>
          <w:i/>
          <w:iCs/>
          <w:color w:val="000000" w:themeColor="text1"/>
          <w:sz w:val="28"/>
          <w:szCs w:val="28"/>
        </w:rPr>
      </w:pPr>
      <w:r w:rsidRPr="00410962">
        <w:rPr>
          <w:rFonts w:ascii="Sylfaen" w:hAnsi="Sylfaen"/>
          <w:i/>
          <w:iCs/>
          <w:color w:val="000000" w:themeColor="text1"/>
          <w:sz w:val="28"/>
          <w:szCs w:val="28"/>
        </w:rPr>
        <w:t>Eucharist: Giving Thanks</w:t>
      </w:r>
    </w:p>
    <w:p w14:paraId="03B5C622" w14:textId="77777777" w:rsidR="00410962" w:rsidRPr="00410962" w:rsidRDefault="00410962" w:rsidP="00410962">
      <w:pPr>
        <w:jc w:val="both"/>
        <w:rPr>
          <w:rFonts w:ascii="Sylfaen" w:hAnsi="Sylfaen"/>
          <w:color w:val="000000" w:themeColor="text1"/>
          <w:sz w:val="28"/>
          <w:szCs w:val="28"/>
        </w:rPr>
      </w:pPr>
      <w:r w:rsidRPr="00410962">
        <w:rPr>
          <w:rFonts w:ascii="Sylfaen" w:hAnsi="Sylfaen"/>
          <w:color w:val="000000" w:themeColor="text1"/>
          <w:sz w:val="28"/>
          <w:szCs w:val="28"/>
        </w:rPr>
        <w:t>The second block of the Badarak is called the “Eucharist,” a Greek word meaning “thanksgiving.” We give thanks to the Lord because he has saved us and cares for us. The heart of the Eucharist in all ancient Christian traditions is called the Anaphora or Eucharistic Prayer [</w:t>
      </w:r>
      <w:r w:rsidRPr="00410962">
        <w:rPr>
          <w:rFonts w:ascii="Sylfaen" w:hAnsi="Sylfaen"/>
          <w:i/>
          <w:iCs/>
          <w:color w:val="000000" w:themeColor="text1"/>
          <w:sz w:val="28"/>
          <w:szCs w:val="28"/>
        </w:rPr>
        <w:t>Khorhertamadooyts or Kohootyan Aghotk</w:t>
      </w:r>
      <w:r w:rsidRPr="00410962">
        <w:rPr>
          <w:rFonts w:ascii="Sylfaen" w:hAnsi="Sylfaen"/>
          <w:color w:val="000000" w:themeColor="text1"/>
          <w:sz w:val="28"/>
          <w:szCs w:val="28"/>
        </w:rPr>
        <w:t>].</w:t>
      </w:r>
    </w:p>
    <w:p w14:paraId="6F7EA7FE" w14:textId="77777777" w:rsidR="00410962" w:rsidRPr="003202AE" w:rsidRDefault="00410962" w:rsidP="00410962">
      <w:pPr>
        <w:pStyle w:val="Heading6"/>
        <w:keepNext w:val="0"/>
        <w:keepLines w:val="0"/>
        <w:spacing w:before="0"/>
        <w:rPr>
          <w:rFonts w:ascii="Sylfaen" w:hAnsi="Sylfaen"/>
          <w:i w:val="0"/>
          <w:iCs w:val="0"/>
          <w:color w:val="000000" w:themeColor="text1"/>
          <w:sz w:val="28"/>
          <w:szCs w:val="28"/>
        </w:rPr>
      </w:pPr>
    </w:p>
    <w:p w14:paraId="68FFAA77" w14:textId="77777777" w:rsidR="00410962" w:rsidRPr="003202AE" w:rsidRDefault="00410962" w:rsidP="00410962">
      <w:pPr>
        <w:pStyle w:val="Heading6"/>
        <w:keepNext w:val="0"/>
        <w:keepLines w:val="0"/>
        <w:spacing w:before="0"/>
        <w:jc w:val="both"/>
        <w:rPr>
          <w:rFonts w:ascii="Sylfaen" w:hAnsi="Sylfaen"/>
          <w:i w:val="0"/>
          <w:iCs w:val="0"/>
          <w:color w:val="000000" w:themeColor="text1"/>
          <w:sz w:val="28"/>
          <w:szCs w:val="28"/>
        </w:rPr>
      </w:pPr>
      <w:r w:rsidRPr="003202AE">
        <w:rPr>
          <w:rFonts w:ascii="Sylfaen" w:hAnsi="Sylfaen"/>
          <w:i w:val="0"/>
          <w:iCs w:val="0"/>
          <w:color w:val="000000" w:themeColor="text1"/>
          <w:sz w:val="28"/>
          <w:szCs w:val="28"/>
        </w:rPr>
        <w:t>… The eucharistic prayer printed in this book and used every Sunday in the Armenian Church throughout the world is attributed to St. Athanasius, the great fourth-century Egyptian theologian who so greatly inspired Armenian theological thinking. …</w:t>
      </w:r>
    </w:p>
    <w:p w14:paraId="333B865A" w14:textId="77777777" w:rsidR="00410962" w:rsidRPr="003202AE" w:rsidRDefault="00410962" w:rsidP="00410962">
      <w:pPr>
        <w:pStyle w:val="Heading6"/>
        <w:keepNext w:val="0"/>
        <w:keepLines w:val="0"/>
        <w:spacing w:before="0"/>
        <w:jc w:val="both"/>
        <w:rPr>
          <w:rFonts w:ascii="Sylfaen" w:hAnsi="Sylfaen"/>
          <w:i w:val="0"/>
          <w:iCs w:val="0"/>
          <w:color w:val="000000" w:themeColor="text1"/>
          <w:sz w:val="28"/>
          <w:szCs w:val="28"/>
        </w:rPr>
      </w:pPr>
    </w:p>
    <w:p w14:paraId="0D9DEC7C" w14:textId="77777777" w:rsidR="00410962" w:rsidRPr="003202AE" w:rsidRDefault="00410962" w:rsidP="00410962">
      <w:pPr>
        <w:pStyle w:val="Heading6"/>
        <w:keepNext w:val="0"/>
        <w:keepLines w:val="0"/>
        <w:spacing w:before="0"/>
        <w:jc w:val="both"/>
        <w:rPr>
          <w:rFonts w:ascii="Sylfaen" w:hAnsi="Sylfaen"/>
          <w:i w:val="0"/>
          <w:iCs w:val="0"/>
          <w:color w:val="000000" w:themeColor="text1"/>
          <w:sz w:val="28"/>
          <w:szCs w:val="28"/>
        </w:rPr>
      </w:pPr>
      <w:r w:rsidRPr="003202AE">
        <w:rPr>
          <w:rFonts w:ascii="Sylfaen" w:hAnsi="Sylfaen"/>
          <w:i w:val="0"/>
          <w:iCs w:val="0"/>
          <w:color w:val="000000" w:themeColor="text1"/>
          <w:sz w:val="28"/>
          <w:szCs w:val="28"/>
        </w:rPr>
        <w:t>In the Divine Liturgy, the Church takes unleavened bread and wine and offers them to God. We ask that he sanctify them by his Holy Spirit and change them into the Body and Blood of Jesus Christ, a means for our communion with him. The Armenian Church believes that when we receive holy communion, we are not eating mere bread and wine. By the power of God, we are receiving Christ himself, as He commanded us in a manner which, we admit, is beyond our comprehension.</w:t>
      </w:r>
    </w:p>
    <w:p w14:paraId="7E8616F4" w14:textId="77777777" w:rsidR="00410962" w:rsidRPr="003202AE" w:rsidRDefault="00410962" w:rsidP="00410962">
      <w:pPr>
        <w:pStyle w:val="Heading6"/>
        <w:keepNext w:val="0"/>
        <w:keepLines w:val="0"/>
        <w:spacing w:before="0"/>
        <w:rPr>
          <w:rFonts w:ascii="Sylfaen" w:hAnsi="Sylfaen"/>
          <w:i w:val="0"/>
          <w:iCs w:val="0"/>
          <w:color w:val="000000" w:themeColor="text1"/>
          <w:sz w:val="28"/>
          <w:szCs w:val="28"/>
        </w:rPr>
      </w:pPr>
    </w:p>
    <w:p w14:paraId="792B7A89" w14:textId="77777777" w:rsidR="00410962" w:rsidRPr="003202AE" w:rsidRDefault="00410962" w:rsidP="00410962">
      <w:pPr>
        <w:pStyle w:val="Heading6"/>
        <w:keepNext w:val="0"/>
        <w:keepLines w:val="0"/>
        <w:spacing w:before="0"/>
        <w:jc w:val="both"/>
        <w:rPr>
          <w:rFonts w:ascii="Sylfaen" w:hAnsi="Sylfaen"/>
          <w:i w:val="0"/>
          <w:iCs w:val="0"/>
          <w:color w:val="000000" w:themeColor="text1"/>
          <w:sz w:val="28"/>
          <w:szCs w:val="28"/>
        </w:rPr>
      </w:pPr>
      <w:r w:rsidRPr="003202AE">
        <w:rPr>
          <w:rFonts w:ascii="Sylfaen" w:hAnsi="Sylfaen"/>
          <w:i w:val="0"/>
          <w:iCs w:val="0"/>
          <w:color w:val="000000" w:themeColor="text1"/>
          <w:sz w:val="28"/>
          <w:szCs w:val="28"/>
        </w:rPr>
        <w:t>Holy Communion is a sign of the union of each member of the Church with the other and with God. … a real communion (“co-union”) with each other and with the Son of God. Having done this, we become the Church, the body of Christ, in the fullest sense. And this is what Christianity is all about: “The cup of blessing which we bless, is it not a participation in the blood of Christ? The bread which we break, is it not a participation in the body of Christ? Because there is one bread, we who are many are one body, for we all partake of the one bread” (1 Cor 10.16).</w:t>
      </w:r>
    </w:p>
    <w:p w14:paraId="301B142D" w14:textId="77777777" w:rsidR="00410962" w:rsidRPr="00410962" w:rsidRDefault="00410962" w:rsidP="00410962">
      <w:pPr>
        <w:pStyle w:val="Heading6"/>
        <w:spacing w:before="0"/>
        <w:jc w:val="both"/>
        <w:rPr>
          <w:rFonts w:ascii="Sylfaen" w:hAnsi="Sylfaen"/>
          <w:color w:val="000000" w:themeColor="text1"/>
          <w:sz w:val="28"/>
          <w:szCs w:val="28"/>
        </w:rPr>
      </w:pPr>
      <w:r w:rsidRPr="003202AE">
        <w:rPr>
          <w:rFonts w:ascii="Sylfaen" w:hAnsi="Sylfaen"/>
          <w:i w:val="0"/>
          <w:iCs w:val="0"/>
          <w:color w:val="000000" w:themeColor="text1"/>
          <w:sz w:val="28"/>
          <w:szCs w:val="28"/>
        </w:rPr>
        <w:lastRenderedPageBreak/>
        <w:t>We participate most fully in the Divine Liturgy when we receive holy communion. It is the greatest Christian privilege, and ideally, baptized members of the Armenian Church should receive communion whenever the Badarak is celebrated.” (</w:t>
      </w:r>
      <w:r w:rsidRPr="00410962">
        <w:rPr>
          <w:rFonts w:ascii="Sylfaen" w:hAnsi="Sylfaen"/>
          <w:color w:val="000000" w:themeColor="text1"/>
          <w:sz w:val="28"/>
          <w:szCs w:val="28"/>
        </w:rPr>
        <w:t>The Divine Liturgy of the Armenian Church</w:t>
      </w:r>
      <w:r w:rsidRPr="003202AE">
        <w:rPr>
          <w:rFonts w:ascii="Sylfaen" w:hAnsi="Sylfaen"/>
          <w:i w:val="0"/>
          <w:iCs w:val="0"/>
          <w:color w:val="000000" w:themeColor="text1"/>
          <w:sz w:val="28"/>
          <w:szCs w:val="28"/>
        </w:rPr>
        <w:t>, General Editor V. Rev. Fr. Daniel Findikyan, St. Vartan Press, New York, 1999, pp. ix-xxiii)</w:t>
      </w:r>
    </w:p>
    <w:p w14:paraId="19E1BEBE" w14:textId="77777777" w:rsidR="00410962" w:rsidRPr="003202AE" w:rsidRDefault="00410962" w:rsidP="003202AE">
      <w:pPr>
        <w:pStyle w:val="Heading6"/>
        <w:spacing w:before="0"/>
        <w:jc w:val="both"/>
        <w:rPr>
          <w:rFonts w:ascii="Sylfaen" w:hAnsi="Sylfaen"/>
          <w:i w:val="0"/>
          <w:iCs w:val="0"/>
          <w:color w:val="000000" w:themeColor="text1"/>
          <w:sz w:val="28"/>
          <w:szCs w:val="28"/>
        </w:rPr>
      </w:pPr>
    </w:p>
    <w:p w14:paraId="045F41F0" w14:textId="77777777" w:rsidR="00410962" w:rsidRPr="003202AE" w:rsidRDefault="00410962" w:rsidP="003202AE">
      <w:pPr>
        <w:pStyle w:val="Heading6"/>
        <w:spacing w:before="0"/>
        <w:jc w:val="both"/>
        <w:rPr>
          <w:rFonts w:ascii="Sylfaen" w:hAnsi="Sylfaen"/>
          <w:i w:val="0"/>
          <w:iCs w:val="0"/>
          <w:color w:val="000000" w:themeColor="text1"/>
          <w:sz w:val="28"/>
          <w:szCs w:val="28"/>
        </w:rPr>
      </w:pPr>
      <w:r w:rsidRPr="003202AE">
        <w:rPr>
          <w:rFonts w:ascii="Sylfaen" w:hAnsi="Sylfaen"/>
          <w:i w:val="0"/>
          <w:iCs w:val="0"/>
          <w:color w:val="000000" w:themeColor="text1"/>
          <w:sz w:val="28"/>
          <w:szCs w:val="28"/>
        </w:rPr>
        <w:t>Holy Eucharist is mainly based on the liturgy of St. Basil of Caesarea and partly on the liturgies of St. Athanasius and St. John Chrysostom.</w:t>
      </w:r>
    </w:p>
    <w:p w14:paraId="55714F88" w14:textId="77777777" w:rsidR="00410962" w:rsidRPr="003202AE" w:rsidRDefault="00410962" w:rsidP="003202AE">
      <w:pPr>
        <w:pStyle w:val="Heading6"/>
        <w:spacing w:before="0"/>
        <w:ind w:left="720"/>
        <w:jc w:val="both"/>
        <w:rPr>
          <w:rFonts w:ascii="Sylfaen" w:hAnsi="Sylfaen"/>
          <w:i w:val="0"/>
          <w:iCs w:val="0"/>
          <w:color w:val="000000" w:themeColor="text1"/>
          <w:sz w:val="28"/>
          <w:szCs w:val="28"/>
        </w:rPr>
      </w:pPr>
    </w:p>
    <w:p w14:paraId="7704E8D9" w14:textId="77777777" w:rsidR="00410962" w:rsidRPr="003202AE" w:rsidRDefault="00410962" w:rsidP="003202AE">
      <w:pPr>
        <w:pStyle w:val="Heading6"/>
        <w:spacing w:before="0"/>
        <w:jc w:val="both"/>
        <w:rPr>
          <w:rFonts w:ascii="Sylfaen" w:hAnsi="Sylfaen"/>
          <w:i w:val="0"/>
          <w:iCs w:val="0"/>
          <w:color w:val="000000" w:themeColor="text1"/>
          <w:sz w:val="28"/>
          <w:szCs w:val="28"/>
        </w:rPr>
      </w:pPr>
      <w:r w:rsidRPr="003202AE">
        <w:rPr>
          <w:rFonts w:ascii="Sylfaen" w:hAnsi="Sylfaen"/>
          <w:i w:val="0"/>
          <w:iCs w:val="0"/>
          <w:color w:val="000000" w:themeColor="text1"/>
          <w:sz w:val="28"/>
          <w:szCs w:val="28"/>
        </w:rPr>
        <w:t xml:space="preserve">In the fourth century, St. Gregory had already adapted some remnant rites of pagan practices. </w:t>
      </w:r>
    </w:p>
    <w:p w14:paraId="1265C1E0" w14:textId="77777777" w:rsidR="00410962" w:rsidRPr="003202AE" w:rsidRDefault="00410962" w:rsidP="003202AE">
      <w:pPr>
        <w:pStyle w:val="Heading6"/>
        <w:spacing w:before="0"/>
        <w:ind w:left="720"/>
        <w:jc w:val="both"/>
        <w:rPr>
          <w:rFonts w:ascii="Sylfaen" w:hAnsi="Sylfaen"/>
          <w:i w:val="0"/>
          <w:iCs w:val="0"/>
          <w:color w:val="000000" w:themeColor="text1"/>
          <w:sz w:val="28"/>
          <w:szCs w:val="28"/>
        </w:rPr>
      </w:pPr>
    </w:p>
    <w:p w14:paraId="64CB5736" w14:textId="77777777" w:rsidR="00410962" w:rsidRPr="003202AE" w:rsidRDefault="00410962" w:rsidP="003202AE">
      <w:pPr>
        <w:pStyle w:val="Heading6"/>
        <w:spacing w:before="0"/>
        <w:jc w:val="both"/>
        <w:rPr>
          <w:rFonts w:ascii="Sylfaen" w:hAnsi="Sylfaen"/>
          <w:i w:val="0"/>
          <w:iCs w:val="0"/>
          <w:color w:val="000000" w:themeColor="text1"/>
          <w:sz w:val="28"/>
          <w:szCs w:val="28"/>
        </w:rPr>
      </w:pPr>
      <w:r w:rsidRPr="003202AE">
        <w:rPr>
          <w:rFonts w:ascii="Sylfaen" w:hAnsi="Sylfaen"/>
          <w:i w:val="0"/>
          <w:iCs w:val="0"/>
          <w:color w:val="000000" w:themeColor="text1"/>
          <w:sz w:val="28"/>
          <w:szCs w:val="28"/>
        </w:rPr>
        <w:t>The striking peculiarity of the Armenian liturgy is reflected in the hymns, which bear an original character.</w:t>
      </w:r>
    </w:p>
    <w:p w14:paraId="67DD8C3B" w14:textId="77777777" w:rsidR="00410962" w:rsidRPr="003202AE" w:rsidRDefault="00410962" w:rsidP="003202AE">
      <w:pPr>
        <w:pStyle w:val="Heading6"/>
        <w:spacing w:before="0"/>
        <w:ind w:left="720"/>
        <w:jc w:val="both"/>
        <w:rPr>
          <w:rFonts w:ascii="Sylfaen" w:hAnsi="Sylfaen"/>
          <w:i w:val="0"/>
          <w:iCs w:val="0"/>
          <w:color w:val="000000" w:themeColor="text1"/>
          <w:sz w:val="28"/>
          <w:szCs w:val="28"/>
        </w:rPr>
      </w:pPr>
    </w:p>
    <w:p w14:paraId="39599691" w14:textId="77777777" w:rsidR="00410962" w:rsidRPr="003202AE" w:rsidRDefault="00410962" w:rsidP="003202AE">
      <w:pPr>
        <w:pStyle w:val="Heading6"/>
        <w:spacing w:before="0"/>
        <w:jc w:val="both"/>
        <w:rPr>
          <w:rFonts w:ascii="Sylfaen" w:hAnsi="Sylfaen"/>
          <w:i w:val="0"/>
          <w:iCs w:val="0"/>
          <w:color w:val="000000" w:themeColor="text1"/>
          <w:sz w:val="28"/>
          <w:szCs w:val="28"/>
        </w:rPr>
      </w:pPr>
      <w:r w:rsidRPr="003202AE">
        <w:rPr>
          <w:rFonts w:ascii="Sylfaen" w:hAnsi="Sylfaen"/>
          <w:i w:val="0"/>
          <w:iCs w:val="0"/>
          <w:color w:val="000000" w:themeColor="text1"/>
          <w:sz w:val="28"/>
          <w:szCs w:val="28"/>
        </w:rPr>
        <w:t xml:space="preserve">The wholistic approach to the creation is expressed in Holy Eucharist, when Armenian faithful pray for the Church, the catholicos, the bishops, the priests and the deacons, the whole congregation, the seasons, and the crops; in short, everything which touches our lives in any possible way.  </w:t>
      </w:r>
    </w:p>
    <w:p w14:paraId="3CF1F811" w14:textId="77777777" w:rsidR="00410962" w:rsidRPr="003202AE" w:rsidRDefault="00410962" w:rsidP="003202AE">
      <w:pPr>
        <w:jc w:val="both"/>
        <w:rPr>
          <w:rFonts w:ascii="Sylfaen" w:hAnsi="Sylfaen"/>
          <w:color w:val="000000" w:themeColor="text1"/>
          <w:sz w:val="28"/>
          <w:szCs w:val="28"/>
        </w:rPr>
      </w:pPr>
    </w:p>
    <w:p w14:paraId="29C67147" w14:textId="77777777" w:rsidR="00410962" w:rsidRPr="00410962" w:rsidRDefault="00410962" w:rsidP="00410962">
      <w:pPr>
        <w:pStyle w:val="BodyTextIndent2"/>
        <w:spacing w:after="0" w:line="240" w:lineRule="auto"/>
        <w:ind w:left="0"/>
        <w:rPr>
          <w:rFonts w:ascii="Sylfaen" w:hAnsi="Sylfaen"/>
          <w:i/>
          <w:iCs/>
          <w:color w:val="000000" w:themeColor="text1"/>
          <w:sz w:val="28"/>
          <w:szCs w:val="28"/>
        </w:rPr>
      </w:pPr>
      <w:r w:rsidRPr="00410962">
        <w:rPr>
          <w:rFonts w:ascii="Sylfaen" w:hAnsi="Sylfaen"/>
          <w:b/>
          <w:bCs/>
          <w:color w:val="000000" w:themeColor="text1"/>
          <w:sz w:val="28"/>
          <w:szCs w:val="28"/>
        </w:rPr>
        <w:t>8. Ecumenical Relationships</w:t>
      </w:r>
    </w:p>
    <w:p w14:paraId="3CF4871C" w14:textId="77777777" w:rsidR="00410962" w:rsidRPr="00410962" w:rsidRDefault="00410962" w:rsidP="00410962">
      <w:pPr>
        <w:pStyle w:val="BodyText2"/>
        <w:spacing w:after="0" w:line="240" w:lineRule="auto"/>
        <w:jc w:val="both"/>
        <w:rPr>
          <w:rFonts w:ascii="Sylfaen" w:hAnsi="Sylfaen"/>
          <w:sz w:val="28"/>
          <w:szCs w:val="28"/>
        </w:rPr>
      </w:pPr>
      <w:r w:rsidRPr="00410962">
        <w:rPr>
          <w:rFonts w:ascii="Sylfaen" w:hAnsi="Sylfaen"/>
          <w:color w:val="000000" w:themeColor="text1"/>
          <w:sz w:val="28"/>
          <w:szCs w:val="28"/>
        </w:rPr>
        <w:t xml:space="preserve">St. Nerses Shnorhali (1100–1173) is the symbol of ecumenism in the Armenian Church. This great catholicos was the pioneer of unity of Churches. The first encounter he made in this regard was his meeting in Mamestia with the patriarch and the emperor of the Byzantine Empire. A correspondence was developed between the Armenian catholicos and emperor Manuel, having duke Alex as their mediator. But, unfortunately, the long efforts of the catholicos were in vain; no serious achievement was reached. His disciple, Nerses Lambronatsi, </w:t>
      </w:r>
      <w:r w:rsidRPr="00410962">
        <w:rPr>
          <w:rFonts w:ascii="Sylfaen" w:hAnsi="Sylfaen"/>
          <w:sz w:val="28"/>
          <w:szCs w:val="28"/>
        </w:rPr>
        <w:t>followed the footsteps of Shnorhali on the way of Church unity, but his efforts were fruitless, too.</w:t>
      </w:r>
    </w:p>
    <w:p w14:paraId="161F8F36" w14:textId="77777777" w:rsidR="00410962" w:rsidRPr="00410962" w:rsidRDefault="00410962" w:rsidP="00410962">
      <w:pPr>
        <w:jc w:val="both"/>
        <w:rPr>
          <w:rFonts w:ascii="Sylfaen" w:hAnsi="Sylfaen"/>
          <w:b/>
          <w:bCs/>
          <w:sz w:val="28"/>
          <w:szCs w:val="28"/>
        </w:rPr>
      </w:pPr>
    </w:p>
    <w:p w14:paraId="53C5C73C" w14:textId="77777777" w:rsidR="00410962" w:rsidRPr="00410962" w:rsidRDefault="00410962" w:rsidP="00410962">
      <w:pPr>
        <w:jc w:val="both"/>
        <w:rPr>
          <w:rFonts w:ascii="Sylfaen" w:hAnsi="Sylfaen"/>
          <w:b/>
          <w:bCs/>
          <w:sz w:val="28"/>
          <w:szCs w:val="28"/>
        </w:rPr>
      </w:pPr>
      <w:r w:rsidRPr="00410962">
        <w:rPr>
          <w:rFonts w:ascii="Sylfaen" w:hAnsi="Sylfaen"/>
          <w:b/>
          <w:bCs/>
          <w:sz w:val="28"/>
          <w:szCs w:val="28"/>
        </w:rPr>
        <w:t>9. Mission</w:t>
      </w:r>
    </w:p>
    <w:p w14:paraId="6579209C" w14:textId="77777777" w:rsidR="00410962" w:rsidRPr="00410962" w:rsidRDefault="00410962" w:rsidP="00410962">
      <w:pPr>
        <w:jc w:val="both"/>
        <w:rPr>
          <w:rFonts w:ascii="Sylfaen" w:hAnsi="Sylfaen"/>
          <w:sz w:val="28"/>
          <w:szCs w:val="28"/>
        </w:rPr>
      </w:pPr>
      <w:r w:rsidRPr="00410962">
        <w:rPr>
          <w:rFonts w:ascii="Sylfaen" w:hAnsi="Sylfaen"/>
          <w:sz w:val="28"/>
          <w:szCs w:val="28"/>
        </w:rPr>
        <w:t xml:space="preserve">History reckons the name of St. Krikoris, grandson of St. Gregory the Illuminator, to be the first Armenian missionary in the fifth century who preached the gospel </w:t>
      </w:r>
      <w:r w:rsidRPr="00410962">
        <w:rPr>
          <w:rFonts w:ascii="Sylfaen" w:hAnsi="Sylfaen"/>
          <w:sz w:val="28"/>
          <w:szCs w:val="28"/>
        </w:rPr>
        <w:lastRenderedPageBreak/>
        <w:t xml:space="preserve">near the borders of Georgia (north of Armenia), and who became the first bishop of that region. </w:t>
      </w:r>
    </w:p>
    <w:p w14:paraId="72E4FC60" w14:textId="77777777" w:rsidR="00410962" w:rsidRPr="00410962" w:rsidRDefault="00410962" w:rsidP="00410962">
      <w:pPr>
        <w:jc w:val="both"/>
        <w:rPr>
          <w:rFonts w:ascii="Sylfaen" w:hAnsi="Sylfaen"/>
          <w:sz w:val="28"/>
          <w:szCs w:val="28"/>
        </w:rPr>
      </w:pPr>
    </w:p>
    <w:p w14:paraId="55B2EACE" w14:textId="77777777" w:rsidR="00410962" w:rsidRPr="00410962" w:rsidRDefault="00410962" w:rsidP="00410962">
      <w:pPr>
        <w:jc w:val="both"/>
        <w:rPr>
          <w:rFonts w:ascii="Sylfaen" w:hAnsi="Sylfaen"/>
          <w:sz w:val="28"/>
          <w:szCs w:val="28"/>
        </w:rPr>
      </w:pPr>
      <w:r w:rsidRPr="00410962">
        <w:rPr>
          <w:rFonts w:ascii="Sylfaen" w:hAnsi="Sylfaen"/>
          <w:sz w:val="28"/>
          <w:szCs w:val="28"/>
        </w:rPr>
        <w:t xml:space="preserve">Missionary calling of the Armenian Church is manifested in martyrdom. It is worthy to mention that in this same region St. Vartan Mamigonian, an army general who fought against the Persians to preserve the Christian faith in 451, headed a collective missionary movement of defending his Christian faith and was martyred. </w:t>
      </w:r>
    </w:p>
    <w:p w14:paraId="4BE6CB4F" w14:textId="77777777" w:rsidR="00410962" w:rsidRPr="00410962" w:rsidRDefault="00410962" w:rsidP="00410962">
      <w:pPr>
        <w:jc w:val="both"/>
        <w:rPr>
          <w:rFonts w:ascii="Sylfaen" w:hAnsi="Sylfaen"/>
          <w:sz w:val="28"/>
          <w:szCs w:val="28"/>
        </w:rPr>
      </w:pPr>
    </w:p>
    <w:p w14:paraId="701273CE" w14:textId="77777777" w:rsidR="00410962" w:rsidRPr="00410962" w:rsidRDefault="00410962" w:rsidP="00410962">
      <w:pPr>
        <w:jc w:val="both"/>
        <w:rPr>
          <w:rFonts w:ascii="Sylfaen" w:hAnsi="Sylfaen"/>
          <w:sz w:val="28"/>
          <w:szCs w:val="28"/>
        </w:rPr>
      </w:pPr>
      <w:r w:rsidRPr="00410962">
        <w:rPr>
          <w:rFonts w:ascii="Sylfaen" w:hAnsi="Sylfaen"/>
          <w:sz w:val="28"/>
          <w:szCs w:val="28"/>
        </w:rPr>
        <w:t xml:space="preserve">Many more incidents show that the Armenian Church has never been a self-centered community, but had the sound understanding of the universality of the Christian mission. During later centuries, harsh political circumstances did not allow to carry on her mission of evangelization. Especially after the Armenian Genocide of 1915, when 1.5 million Armenians were massacred by the Turks and the rest of the population was forced to evacuate its homeland, the Armenian Church devoted her time and effort to the rejuvenation of the Church in almost deserted homeland and world-spread Diaspora. </w:t>
      </w:r>
    </w:p>
    <w:p w14:paraId="0EF1AB70" w14:textId="77777777" w:rsidR="00410962" w:rsidRPr="00410962" w:rsidRDefault="00410962" w:rsidP="00410962">
      <w:pPr>
        <w:jc w:val="both"/>
        <w:rPr>
          <w:rFonts w:ascii="Sylfaen" w:hAnsi="Sylfaen"/>
          <w:sz w:val="28"/>
          <w:szCs w:val="28"/>
        </w:rPr>
      </w:pPr>
    </w:p>
    <w:p w14:paraId="684A9611" w14:textId="77777777" w:rsidR="00410962" w:rsidRPr="00410962" w:rsidRDefault="00410962" w:rsidP="00410962">
      <w:pPr>
        <w:jc w:val="both"/>
        <w:rPr>
          <w:rFonts w:ascii="Sylfaen" w:hAnsi="Sylfaen"/>
          <w:b/>
          <w:bCs/>
          <w:sz w:val="28"/>
          <w:szCs w:val="28"/>
        </w:rPr>
      </w:pPr>
      <w:r w:rsidRPr="00410962">
        <w:rPr>
          <w:rFonts w:ascii="Sylfaen" w:hAnsi="Sylfaen"/>
          <w:b/>
          <w:bCs/>
          <w:sz w:val="28"/>
          <w:szCs w:val="28"/>
        </w:rPr>
        <w:t>10. The Functional Structure of the Armenian Church</w:t>
      </w:r>
    </w:p>
    <w:p w14:paraId="106BF4BA" w14:textId="77777777" w:rsidR="00410962" w:rsidRPr="00410962" w:rsidRDefault="00410962" w:rsidP="00410962">
      <w:pPr>
        <w:numPr>
          <w:ilvl w:val="1"/>
          <w:numId w:val="3"/>
        </w:numPr>
        <w:tabs>
          <w:tab w:val="num" w:pos="284"/>
        </w:tabs>
        <w:ind w:left="709" w:hanging="709"/>
        <w:jc w:val="both"/>
        <w:rPr>
          <w:rFonts w:ascii="Sylfaen" w:hAnsi="Sylfaen"/>
          <w:b/>
          <w:bCs/>
          <w:sz w:val="28"/>
          <w:szCs w:val="28"/>
        </w:rPr>
      </w:pPr>
      <w:r w:rsidRPr="00410962">
        <w:rPr>
          <w:rFonts w:ascii="Sylfaen" w:hAnsi="Sylfaen"/>
          <w:b/>
          <w:bCs/>
          <w:sz w:val="28"/>
          <w:szCs w:val="28"/>
        </w:rPr>
        <w:t xml:space="preserve">The National Character </w:t>
      </w:r>
    </w:p>
    <w:p w14:paraId="1898424A" w14:textId="77777777" w:rsidR="00410962" w:rsidRPr="00410962" w:rsidRDefault="00410962" w:rsidP="00410962">
      <w:pPr>
        <w:jc w:val="both"/>
        <w:rPr>
          <w:rFonts w:ascii="Sylfaen" w:hAnsi="Sylfaen"/>
          <w:sz w:val="28"/>
          <w:szCs w:val="28"/>
        </w:rPr>
      </w:pPr>
      <w:r w:rsidRPr="00410962">
        <w:rPr>
          <w:rFonts w:ascii="Sylfaen" w:hAnsi="Sylfaen"/>
          <w:sz w:val="28"/>
          <w:szCs w:val="28"/>
        </w:rPr>
        <w:t xml:space="preserve">The Armenian Church is a religious and spiritual institution par excellence. But for Armenians it is also the center of Armenian national life. Ever since its genesis she carried on her spiritual ministry and national mission. This has been gradually accentuated and more so in modern times. </w:t>
      </w:r>
    </w:p>
    <w:p w14:paraId="2433C5A2" w14:textId="77777777" w:rsidR="00410962" w:rsidRPr="00410962" w:rsidRDefault="00410962" w:rsidP="00410962">
      <w:pPr>
        <w:ind w:left="709"/>
        <w:jc w:val="both"/>
        <w:rPr>
          <w:rFonts w:ascii="Sylfaen" w:hAnsi="Sylfaen"/>
          <w:sz w:val="28"/>
          <w:szCs w:val="28"/>
        </w:rPr>
      </w:pPr>
    </w:p>
    <w:p w14:paraId="7131ACE4" w14:textId="77777777" w:rsidR="00410962" w:rsidRPr="00410962" w:rsidRDefault="00410962" w:rsidP="00410962">
      <w:pPr>
        <w:jc w:val="both"/>
        <w:rPr>
          <w:rFonts w:ascii="Sylfaen" w:hAnsi="Sylfaen"/>
          <w:sz w:val="28"/>
          <w:szCs w:val="28"/>
        </w:rPr>
      </w:pPr>
      <w:r w:rsidRPr="00410962">
        <w:rPr>
          <w:rFonts w:ascii="Sylfaen" w:hAnsi="Sylfaen"/>
          <w:sz w:val="28"/>
          <w:szCs w:val="28"/>
        </w:rPr>
        <w:t>“At the heart of every Armenian community is the parish church and centre (also school, N.): the focus not only for rites of passage and spiritual sustenance but of social life as well” (</w:t>
      </w:r>
      <w:r w:rsidRPr="00410962">
        <w:rPr>
          <w:rFonts w:ascii="Sylfaen" w:hAnsi="Sylfaen"/>
          <w:i/>
          <w:iCs/>
          <w:sz w:val="28"/>
          <w:szCs w:val="28"/>
        </w:rPr>
        <w:t>Light From the East</w:t>
      </w:r>
      <w:r w:rsidRPr="00410962">
        <w:rPr>
          <w:rFonts w:ascii="Sylfaen" w:hAnsi="Sylfaen"/>
          <w:sz w:val="28"/>
          <w:szCs w:val="28"/>
        </w:rPr>
        <w:t>, Compiled and edited by The Rt Rev Henry Hill, Anglican Book Centre, Toronto, Canada, c1988, p. 22).</w:t>
      </w:r>
    </w:p>
    <w:p w14:paraId="19C2AD41" w14:textId="77777777" w:rsidR="00410962" w:rsidRPr="00410962" w:rsidRDefault="00410962" w:rsidP="00410962">
      <w:pPr>
        <w:ind w:left="1080"/>
        <w:jc w:val="both"/>
        <w:rPr>
          <w:rFonts w:ascii="Sylfaen" w:hAnsi="Sylfaen"/>
          <w:sz w:val="28"/>
          <w:szCs w:val="28"/>
        </w:rPr>
      </w:pPr>
    </w:p>
    <w:p w14:paraId="5C7D44D8" w14:textId="77777777" w:rsidR="00410962" w:rsidRPr="00410962" w:rsidRDefault="00410962" w:rsidP="00410962">
      <w:pPr>
        <w:jc w:val="both"/>
        <w:rPr>
          <w:rFonts w:ascii="Sylfaen" w:hAnsi="Sylfaen"/>
          <w:sz w:val="28"/>
          <w:szCs w:val="28"/>
        </w:rPr>
      </w:pPr>
      <w:r w:rsidRPr="00410962">
        <w:rPr>
          <w:rFonts w:ascii="Sylfaen" w:hAnsi="Sylfaen"/>
          <w:sz w:val="28"/>
          <w:szCs w:val="28"/>
        </w:rPr>
        <w:t>After the loss of its political independence, Armenian nation centralized all its social, educational, even political life in the Church. The Church stood as the only protector of the Armenian culture and nationality. Thus, the history of the Armenian nation is blended with the history of its Church.</w:t>
      </w:r>
    </w:p>
    <w:p w14:paraId="4CC6EF14" w14:textId="77777777" w:rsidR="00410962" w:rsidRPr="00410962" w:rsidRDefault="00410962" w:rsidP="00410962">
      <w:pPr>
        <w:ind w:left="709"/>
        <w:jc w:val="both"/>
        <w:rPr>
          <w:rFonts w:ascii="Sylfaen" w:hAnsi="Sylfaen"/>
          <w:sz w:val="28"/>
          <w:szCs w:val="28"/>
        </w:rPr>
      </w:pPr>
    </w:p>
    <w:p w14:paraId="06CEBF97" w14:textId="77777777" w:rsidR="00410962" w:rsidRPr="00410962" w:rsidRDefault="00410962" w:rsidP="00410962">
      <w:pPr>
        <w:jc w:val="both"/>
        <w:rPr>
          <w:rFonts w:ascii="Sylfaen" w:hAnsi="Sylfaen"/>
          <w:sz w:val="28"/>
          <w:szCs w:val="28"/>
        </w:rPr>
      </w:pPr>
      <w:r w:rsidRPr="00410962">
        <w:rPr>
          <w:rFonts w:ascii="Sylfaen" w:hAnsi="Sylfaen"/>
          <w:sz w:val="28"/>
          <w:szCs w:val="28"/>
        </w:rPr>
        <w:lastRenderedPageBreak/>
        <w:t xml:space="preserve">In the Middle East the governments hold the Armenian </w:t>
      </w:r>
      <w:r w:rsidRPr="00410962">
        <w:rPr>
          <w:rFonts w:ascii="Sylfaen" w:hAnsi="Sylfaen"/>
        </w:rPr>
        <w:t>b</w:t>
      </w:r>
      <w:r w:rsidRPr="00410962">
        <w:rPr>
          <w:rFonts w:ascii="Sylfaen" w:hAnsi="Sylfaen"/>
          <w:sz w:val="28"/>
          <w:szCs w:val="28"/>
        </w:rPr>
        <w:t>ishop as the responsible director of the Armenian parochial schools. Moreover, the Church is the official representative of the people in all segments of collective life.</w:t>
      </w:r>
    </w:p>
    <w:p w14:paraId="4498B7DB" w14:textId="77777777" w:rsidR="00410962" w:rsidRPr="00410962" w:rsidRDefault="00410962" w:rsidP="00410962">
      <w:pPr>
        <w:ind w:left="709"/>
        <w:jc w:val="both"/>
        <w:rPr>
          <w:rFonts w:ascii="Sylfaen" w:hAnsi="Sylfaen"/>
          <w:sz w:val="28"/>
          <w:szCs w:val="28"/>
        </w:rPr>
      </w:pPr>
    </w:p>
    <w:p w14:paraId="31D228A6" w14:textId="77777777" w:rsidR="00410962" w:rsidRPr="00410962" w:rsidRDefault="00410962" w:rsidP="00410962">
      <w:pPr>
        <w:jc w:val="both"/>
        <w:rPr>
          <w:rFonts w:ascii="Sylfaen" w:hAnsi="Sylfaen"/>
          <w:sz w:val="28"/>
          <w:szCs w:val="28"/>
        </w:rPr>
      </w:pPr>
      <w:r w:rsidRPr="00410962">
        <w:rPr>
          <w:rFonts w:ascii="Sylfaen" w:hAnsi="Sylfaen"/>
          <w:sz w:val="28"/>
          <w:szCs w:val="28"/>
        </w:rPr>
        <w:t xml:space="preserve">The national character of the Armenian Church is unique. In the absence of proper institution to care for the national life, the Church fulfilled all such duties. This national character has brought in the danger of preponderance of the national leadership of the Church over its spiritual role. </w:t>
      </w:r>
    </w:p>
    <w:p w14:paraId="666E24D8" w14:textId="77777777" w:rsidR="00410962" w:rsidRPr="00410962" w:rsidRDefault="00410962" w:rsidP="00410962">
      <w:pPr>
        <w:ind w:left="709"/>
        <w:jc w:val="both"/>
        <w:rPr>
          <w:rFonts w:ascii="Sylfaen" w:hAnsi="Sylfaen"/>
          <w:sz w:val="28"/>
          <w:szCs w:val="28"/>
        </w:rPr>
      </w:pPr>
    </w:p>
    <w:p w14:paraId="2A8869AE" w14:textId="77777777" w:rsidR="00410962" w:rsidRPr="00410962" w:rsidRDefault="00410962" w:rsidP="00410962">
      <w:pPr>
        <w:jc w:val="both"/>
        <w:rPr>
          <w:rFonts w:ascii="Sylfaen" w:hAnsi="Sylfaen"/>
          <w:sz w:val="28"/>
          <w:szCs w:val="28"/>
        </w:rPr>
      </w:pPr>
      <w:r w:rsidRPr="00410962">
        <w:rPr>
          <w:rFonts w:ascii="Sylfaen" w:hAnsi="Sylfaen"/>
          <w:sz w:val="28"/>
          <w:szCs w:val="28"/>
        </w:rPr>
        <w:t xml:space="preserve">Gradually a mentality was shaped that the calling of the Armenian Church lies in her national responsibilities, overshadowing her spiritual calling. On the contrary, historical circumstances testify that the Armenian Church has been profoundly a spiritual force, and the integrity of the Armenians has only been grown out of her religious-spiritual indispensable services. </w:t>
      </w:r>
    </w:p>
    <w:p w14:paraId="4E4B11AD" w14:textId="77777777" w:rsidR="00410962" w:rsidRPr="00410962" w:rsidRDefault="00410962" w:rsidP="00410962">
      <w:pPr>
        <w:jc w:val="both"/>
        <w:rPr>
          <w:rFonts w:ascii="Sylfaen" w:hAnsi="Sylfaen"/>
          <w:sz w:val="28"/>
          <w:szCs w:val="28"/>
        </w:rPr>
      </w:pPr>
    </w:p>
    <w:p w14:paraId="30F1EF0B" w14:textId="77777777" w:rsidR="00410962" w:rsidRPr="00410962" w:rsidRDefault="00410962" w:rsidP="00410962">
      <w:pPr>
        <w:jc w:val="both"/>
        <w:rPr>
          <w:rFonts w:ascii="Sylfaen" w:hAnsi="Sylfaen"/>
          <w:sz w:val="28"/>
          <w:szCs w:val="28"/>
        </w:rPr>
      </w:pPr>
      <w:r w:rsidRPr="00410962">
        <w:rPr>
          <w:rFonts w:ascii="Sylfaen" w:hAnsi="Sylfaen"/>
          <w:sz w:val="28"/>
          <w:szCs w:val="28"/>
        </w:rPr>
        <w:t>The contemporary challenge facing the Armenian Church Is to survive creatively.</w:t>
      </w:r>
    </w:p>
    <w:p w14:paraId="4C6C40A1" w14:textId="77777777" w:rsidR="00410962" w:rsidRPr="00410962" w:rsidRDefault="00410962" w:rsidP="00410962">
      <w:pPr>
        <w:ind w:left="709"/>
        <w:jc w:val="both"/>
        <w:rPr>
          <w:rFonts w:ascii="Sylfaen" w:hAnsi="Sylfaen"/>
          <w:sz w:val="28"/>
          <w:szCs w:val="28"/>
        </w:rPr>
      </w:pPr>
    </w:p>
    <w:p w14:paraId="6FF82CD6" w14:textId="77777777" w:rsidR="00410962" w:rsidRPr="00410962" w:rsidRDefault="00410962" w:rsidP="00410962">
      <w:pPr>
        <w:jc w:val="both"/>
        <w:rPr>
          <w:rFonts w:ascii="Sylfaen" w:hAnsi="Sylfaen"/>
          <w:sz w:val="28"/>
          <w:szCs w:val="28"/>
        </w:rPr>
      </w:pPr>
      <w:r w:rsidRPr="00410962">
        <w:rPr>
          <w:rFonts w:ascii="Sylfaen" w:hAnsi="Sylfaen"/>
          <w:sz w:val="28"/>
          <w:szCs w:val="28"/>
        </w:rPr>
        <w:t>The Armenian Church is very dear to Armenians, because she became the source of their Christian formation and a safe haven of their national values.</w:t>
      </w:r>
    </w:p>
    <w:p w14:paraId="1EDD1178" w14:textId="77777777" w:rsidR="00410962" w:rsidRPr="00410962" w:rsidRDefault="00410962" w:rsidP="00410962">
      <w:pPr>
        <w:pStyle w:val="BodyTextIndent"/>
        <w:tabs>
          <w:tab w:val="left" w:pos="1134"/>
        </w:tabs>
        <w:spacing w:after="0"/>
        <w:rPr>
          <w:rFonts w:ascii="Sylfaen" w:hAnsi="Sylfaen"/>
          <w:sz w:val="28"/>
          <w:szCs w:val="28"/>
        </w:rPr>
      </w:pPr>
    </w:p>
    <w:p w14:paraId="21F3E882" w14:textId="77777777" w:rsidR="00410962" w:rsidRPr="00410962" w:rsidRDefault="00410962" w:rsidP="00410962">
      <w:pPr>
        <w:pStyle w:val="BodyTextIndent"/>
        <w:spacing w:after="0"/>
        <w:ind w:left="0"/>
        <w:jc w:val="both"/>
        <w:rPr>
          <w:rFonts w:ascii="Sylfaen" w:hAnsi="Sylfaen"/>
          <w:sz w:val="28"/>
          <w:szCs w:val="28"/>
        </w:rPr>
      </w:pPr>
      <w:r w:rsidRPr="00410962">
        <w:rPr>
          <w:rFonts w:ascii="Sylfaen" w:hAnsi="Sylfaen"/>
          <w:sz w:val="28"/>
          <w:szCs w:val="28"/>
        </w:rPr>
        <w:t>“At times in this history, the struggle to survive has had to be the great priority; today, in the diaspora, the struggle continues in a different form. In Western countries, many of the younger generation are no longer fluent in the Armenian language and are attracted to conformity with the lifestyle and ethos of the host country. The Armenian church, as it struggles to survive to future generations in such an environment, finds its own renewal in refusing both the retreat into a “ghetto” style of existence and the radical alienation which the unquestioning acceptance of social trends would bring. It may be that its vocation is to bear witness as a faithful remnant at the heart of a more dispersed and less definable Armenian presence – a witness to the grace of God prevailing through the tribulations of a nation’s history and his presence with them on their pilgrimage” (</w:t>
      </w:r>
      <w:r w:rsidRPr="00410962">
        <w:rPr>
          <w:rFonts w:ascii="Sylfaen" w:hAnsi="Sylfaen"/>
          <w:i/>
          <w:iCs/>
          <w:sz w:val="28"/>
          <w:szCs w:val="28"/>
        </w:rPr>
        <w:t>Light From the East</w:t>
      </w:r>
      <w:r w:rsidRPr="00410962">
        <w:rPr>
          <w:rFonts w:ascii="Sylfaen" w:hAnsi="Sylfaen"/>
          <w:sz w:val="28"/>
          <w:szCs w:val="28"/>
        </w:rPr>
        <w:t>, Compiled and edited by The Rt Rev Henry Hill, Anglican Book Centre, Toronto, Canada, c1988, p. 33).</w:t>
      </w:r>
    </w:p>
    <w:p w14:paraId="252B9ABF" w14:textId="77777777" w:rsidR="00410962" w:rsidRPr="00410962" w:rsidRDefault="00410962" w:rsidP="00410962">
      <w:pPr>
        <w:pStyle w:val="BodyTextIndent"/>
        <w:spacing w:after="0"/>
        <w:rPr>
          <w:rFonts w:ascii="Sylfaen" w:hAnsi="Sylfaen"/>
          <w:sz w:val="28"/>
          <w:szCs w:val="28"/>
        </w:rPr>
      </w:pPr>
    </w:p>
    <w:p w14:paraId="14DC4ADC" w14:textId="77777777" w:rsidR="00410962" w:rsidRPr="00410962" w:rsidRDefault="00410962" w:rsidP="00410962">
      <w:pPr>
        <w:numPr>
          <w:ilvl w:val="1"/>
          <w:numId w:val="3"/>
        </w:numPr>
        <w:tabs>
          <w:tab w:val="num" w:pos="284"/>
        </w:tabs>
        <w:ind w:left="284" w:hanging="284"/>
        <w:jc w:val="both"/>
        <w:rPr>
          <w:rFonts w:ascii="Sylfaen" w:hAnsi="Sylfaen"/>
          <w:b/>
          <w:bCs/>
          <w:sz w:val="28"/>
          <w:szCs w:val="28"/>
        </w:rPr>
      </w:pPr>
      <w:r w:rsidRPr="00410962">
        <w:rPr>
          <w:rFonts w:ascii="Sylfaen" w:hAnsi="Sylfaen"/>
          <w:b/>
          <w:bCs/>
          <w:sz w:val="28"/>
          <w:szCs w:val="28"/>
        </w:rPr>
        <w:lastRenderedPageBreak/>
        <w:t>The Democratic Spirit</w:t>
      </w:r>
    </w:p>
    <w:p w14:paraId="6230999C" w14:textId="77777777" w:rsidR="00410962" w:rsidRPr="00410962" w:rsidRDefault="00410962" w:rsidP="00410962">
      <w:pPr>
        <w:pStyle w:val="BodyText"/>
        <w:jc w:val="both"/>
        <w:rPr>
          <w:rFonts w:ascii="Sylfaen" w:hAnsi="Sylfaen"/>
        </w:rPr>
      </w:pPr>
      <w:r w:rsidRPr="00410962">
        <w:rPr>
          <w:rFonts w:ascii="Sylfaen" w:hAnsi="Sylfaen"/>
        </w:rPr>
        <w:t xml:space="preserve">Out of the national character of the Armenian Church grows her democratic organization. She has a hierarchical order with an active participation of laity in its administrative affairs. </w:t>
      </w:r>
    </w:p>
    <w:p w14:paraId="7D81DEA5" w14:textId="77777777" w:rsidR="00410962" w:rsidRPr="00410962" w:rsidRDefault="00410962" w:rsidP="00410962">
      <w:pPr>
        <w:pStyle w:val="BodyText"/>
        <w:ind w:firstLine="360"/>
        <w:jc w:val="both"/>
        <w:rPr>
          <w:rFonts w:ascii="Sylfaen" w:hAnsi="Sylfaen"/>
        </w:rPr>
      </w:pPr>
    </w:p>
    <w:p w14:paraId="7A474C22" w14:textId="77777777" w:rsidR="00410962" w:rsidRPr="00410962" w:rsidRDefault="00410962" w:rsidP="00410962">
      <w:pPr>
        <w:pStyle w:val="BodyText"/>
        <w:jc w:val="both"/>
        <w:rPr>
          <w:rFonts w:ascii="Sylfaen" w:hAnsi="Sylfaen"/>
        </w:rPr>
      </w:pPr>
      <w:r w:rsidRPr="00410962">
        <w:rPr>
          <w:rFonts w:ascii="Sylfaen" w:hAnsi="Sylfaen"/>
        </w:rPr>
        <w:t>In the Armenian Church laity holds the majority of the votes in the administrative bodies. For example, laity is largely in charge of the organization and administration of each diocese, where there are certain number of councils, of which only one (the religious council) is fully composed of clergy.</w:t>
      </w:r>
    </w:p>
    <w:p w14:paraId="1C40BFA5" w14:textId="77777777" w:rsidR="00410962" w:rsidRPr="00410962" w:rsidRDefault="00410962" w:rsidP="00410962">
      <w:pPr>
        <w:pStyle w:val="BodyText"/>
        <w:ind w:firstLine="360"/>
        <w:jc w:val="both"/>
        <w:rPr>
          <w:rFonts w:ascii="Sylfaen" w:hAnsi="Sylfaen"/>
        </w:rPr>
      </w:pPr>
    </w:p>
    <w:p w14:paraId="7B04EA30" w14:textId="77777777" w:rsidR="00410962" w:rsidRPr="00410962" w:rsidRDefault="00410962" w:rsidP="00410962">
      <w:pPr>
        <w:pStyle w:val="BodyText"/>
        <w:jc w:val="both"/>
        <w:rPr>
          <w:rFonts w:ascii="Sylfaen" w:hAnsi="Sylfaen"/>
        </w:rPr>
      </w:pPr>
      <w:r w:rsidRPr="00410962">
        <w:rPr>
          <w:rFonts w:ascii="Sylfaen" w:hAnsi="Sylfaen"/>
        </w:rPr>
        <w:t>This democratic spirit has been practiced in the Armenian Church for a long time. We read in the annals of Church Councils that lay representatives have been actively involved in their proceedings.</w:t>
      </w:r>
    </w:p>
    <w:p w14:paraId="06993E0F" w14:textId="77777777" w:rsidR="00410962" w:rsidRPr="00410962" w:rsidRDefault="00410962" w:rsidP="00410962">
      <w:pPr>
        <w:pStyle w:val="BodyText"/>
        <w:jc w:val="both"/>
        <w:rPr>
          <w:rFonts w:ascii="Sylfaen" w:hAnsi="Sylfaen"/>
        </w:rPr>
      </w:pPr>
    </w:p>
    <w:p w14:paraId="3FEE7A46" w14:textId="77777777" w:rsidR="00410962" w:rsidRPr="00410962" w:rsidRDefault="00410962" w:rsidP="00410962">
      <w:pPr>
        <w:pStyle w:val="Subtitle"/>
        <w:spacing w:after="0"/>
        <w:jc w:val="both"/>
        <w:rPr>
          <w:rFonts w:ascii="Sylfaen" w:hAnsi="Sylfaen"/>
          <w:b/>
          <w:bCs/>
          <w:i/>
          <w:iCs/>
          <w:spacing w:val="0"/>
        </w:rPr>
      </w:pPr>
      <w:r w:rsidRPr="00410962">
        <w:rPr>
          <w:rFonts w:ascii="Sylfaen" w:hAnsi="Sylfaen"/>
          <w:b/>
          <w:bCs/>
          <w:spacing w:val="0"/>
        </w:rPr>
        <w:t>11. Two Catholicosates within the Armenian Church</w:t>
      </w:r>
    </w:p>
    <w:p w14:paraId="3AD5AB71" w14:textId="77777777" w:rsidR="00410962" w:rsidRPr="00410962" w:rsidRDefault="00410962" w:rsidP="00410962">
      <w:pPr>
        <w:pStyle w:val="BodyText"/>
        <w:jc w:val="both"/>
        <w:rPr>
          <w:rFonts w:ascii="Sylfaen" w:hAnsi="Sylfaen"/>
        </w:rPr>
      </w:pPr>
      <w:r w:rsidRPr="00410962">
        <w:rPr>
          <w:rFonts w:ascii="Sylfaen" w:hAnsi="Sylfaen"/>
        </w:rPr>
        <w:t xml:space="preserve">Due to historical circumstances, there are two Catholicosates within the Armenian Church: The Catholicosate of St. Etchmiadzin (the Catholicosate of All Armenians), in Armenia, and the Catholicosate of the Great House of Cilicia (Catholicosate of Cilicia), in Antelias-Lebanon. </w:t>
      </w:r>
    </w:p>
    <w:p w14:paraId="321EE9FD" w14:textId="77777777" w:rsidR="00410962" w:rsidRPr="00410962" w:rsidRDefault="00410962" w:rsidP="00410962">
      <w:pPr>
        <w:pStyle w:val="NormalWeb"/>
        <w:spacing w:before="0" w:beforeAutospacing="0" w:after="0" w:afterAutospacing="0"/>
        <w:rPr>
          <w:rFonts w:ascii="Sylfaen" w:hAnsi="Sylfaen"/>
          <w:sz w:val="28"/>
          <w:szCs w:val="28"/>
        </w:rPr>
      </w:pPr>
    </w:p>
    <w:p w14:paraId="670363E0" w14:textId="77777777" w:rsidR="00410962" w:rsidRPr="00410962" w:rsidRDefault="00410962" w:rsidP="00410962">
      <w:pPr>
        <w:pStyle w:val="NormalWeb"/>
        <w:spacing w:before="0" w:beforeAutospacing="0" w:after="0" w:afterAutospacing="0"/>
        <w:jc w:val="both"/>
        <w:rPr>
          <w:rFonts w:ascii="Sylfaen" w:hAnsi="Sylfaen"/>
          <w:sz w:val="28"/>
          <w:szCs w:val="28"/>
        </w:rPr>
      </w:pPr>
      <w:r w:rsidRPr="00410962">
        <w:rPr>
          <w:rFonts w:ascii="Sylfaen" w:hAnsi="Sylfaen"/>
          <w:sz w:val="28"/>
          <w:szCs w:val="28"/>
        </w:rPr>
        <w:t>In 485, the Catholicosate was transferred to the new capital, Dvin. In the 10</w:t>
      </w:r>
      <w:r w:rsidRPr="00410962">
        <w:rPr>
          <w:rFonts w:ascii="Sylfaen" w:hAnsi="Sylfaen"/>
          <w:sz w:val="28"/>
          <w:szCs w:val="28"/>
          <w:vertAlign w:val="superscript"/>
        </w:rPr>
        <w:t>th</w:t>
      </w:r>
      <w:r w:rsidRPr="00410962">
        <w:rPr>
          <w:rFonts w:ascii="Sylfaen" w:hAnsi="Sylfaen"/>
          <w:sz w:val="28"/>
          <w:szCs w:val="28"/>
        </w:rPr>
        <w:t xml:space="preserve"> century it moved from Dvin to Dzoravank and then to Aghtamar (927), to Arghina (947) and to Ani (992). After the fall of Ani and the Armenian Kingdom of Bagradits in 1045, masses of Armenians migrated to Cilicia. The Catholicosate, together with the people, settled there. It was first established in Tavblour (1062), then in Dzamendav (1072), in Dzovk (1116), in Hromkla (1149), and finally in Sis (1293), the capital of the Cilician Kingdom, where it remained for seven centuries. After the fall of the Armenian Kingdom in Cilicia, in 1375, the Church also assumed the role of national leadership, and the catholicos was recognized as ethnarch (head of nation). This national responsibility considerably broadened the scope of the Church’s mission.</w:t>
      </w:r>
    </w:p>
    <w:p w14:paraId="081B87D5" w14:textId="77777777" w:rsidR="00410962" w:rsidRPr="00410962" w:rsidRDefault="00410962" w:rsidP="00410962">
      <w:pPr>
        <w:pStyle w:val="BodyText"/>
        <w:jc w:val="both"/>
        <w:rPr>
          <w:rFonts w:ascii="Sylfaen" w:hAnsi="Sylfaen"/>
        </w:rPr>
      </w:pPr>
    </w:p>
    <w:p w14:paraId="2336A8BC" w14:textId="77777777" w:rsidR="00410962" w:rsidRPr="00410962" w:rsidRDefault="00410962" w:rsidP="00410962">
      <w:pPr>
        <w:pStyle w:val="BodyText"/>
        <w:jc w:val="both"/>
        <w:rPr>
          <w:rFonts w:ascii="Sylfaen" w:hAnsi="Sylfaen"/>
        </w:rPr>
      </w:pPr>
      <w:r w:rsidRPr="00410962">
        <w:rPr>
          <w:rFonts w:ascii="Sylfaen" w:hAnsi="Sylfaen"/>
        </w:rPr>
        <w:t>In the 10</w:t>
      </w:r>
      <w:r w:rsidRPr="00410962">
        <w:rPr>
          <w:rFonts w:ascii="Sylfaen" w:hAnsi="Sylfaen"/>
          <w:vertAlign w:val="superscript"/>
        </w:rPr>
        <w:t>th</w:t>
      </w:r>
      <w:r w:rsidRPr="00410962">
        <w:rPr>
          <w:rFonts w:ascii="Sylfaen" w:hAnsi="Sylfaen"/>
        </w:rPr>
        <w:t xml:space="preserve"> century, when Armenia was devastated by the Seljuks, many Armenians left their homeland and came to settle in Cilicia where they reorganized their political, ecclesiastical and cultural life. The catholicos, too, </w:t>
      </w:r>
      <w:r w:rsidRPr="00410962">
        <w:rPr>
          <w:rFonts w:ascii="Sylfaen" w:hAnsi="Sylfaen"/>
        </w:rPr>
        <w:lastRenderedPageBreak/>
        <w:t>took refuge with the Armenians in Cilicia. In 1080 Catholicosate of All Armenians moved to the Armenian Kingdom of Cilicia. For almost four centuries (10</w:t>
      </w:r>
      <w:r w:rsidRPr="00410962">
        <w:rPr>
          <w:rFonts w:ascii="Sylfaen" w:hAnsi="Sylfaen"/>
          <w:vertAlign w:val="superscript"/>
        </w:rPr>
        <w:t>th</w:t>
      </w:r>
      <w:r w:rsidRPr="00410962">
        <w:rPr>
          <w:rFonts w:ascii="Sylfaen" w:hAnsi="Sylfaen"/>
        </w:rPr>
        <w:t>–14</w:t>
      </w:r>
      <w:r w:rsidRPr="00410962">
        <w:rPr>
          <w:rFonts w:ascii="Sylfaen" w:hAnsi="Sylfaen"/>
          <w:vertAlign w:val="superscript"/>
        </w:rPr>
        <w:t>th</w:t>
      </w:r>
      <w:r w:rsidRPr="00410962">
        <w:rPr>
          <w:rFonts w:ascii="Sylfaen" w:hAnsi="Sylfaen"/>
        </w:rPr>
        <w:t>) the center of Armenian political and religious life was in Cilicia. In 1930 Catholicosate of Cilicia was forced by the Turks to move to Antelias.</w:t>
      </w:r>
    </w:p>
    <w:p w14:paraId="02F3EA2D" w14:textId="77777777" w:rsidR="00410962" w:rsidRPr="00410962" w:rsidRDefault="00410962" w:rsidP="00410962">
      <w:pPr>
        <w:pStyle w:val="BodyText"/>
        <w:jc w:val="both"/>
        <w:rPr>
          <w:rFonts w:ascii="Sylfaen" w:hAnsi="Sylfaen"/>
        </w:rPr>
      </w:pPr>
    </w:p>
    <w:p w14:paraId="626B6476" w14:textId="77777777" w:rsidR="00410962" w:rsidRPr="00410962" w:rsidRDefault="00410962" w:rsidP="00410962">
      <w:pPr>
        <w:pStyle w:val="BodyText"/>
        <w:jc w:val="both"/>
        <w:rPr>
          <w:rFonts w:ascii="Sylfaen" w:hAnsi="Sylfaen"/>
        </w:rPr>
      </w:pPr>
      <w:r w:rsidRPr="00410962">
        <w:rPr>
          <w:rFonts w:ascii="Sylfaen" w:hAnsi="Sylfaen"/>
        </w:rPr>
        <w:t xml:space="preserve">In 1375 the Armenian Kingdom of Cilicia was destroyed. Cilicia became a battleground between Seljuks, Mamluks and other invading powers, while Armenia proper was enjoying relative peace. The deteriorating situation in Cilicia on the one hand, and the growing cultural and ecclesiastical awakening in Armenia on the other, led the bishops of Armenia to elect a new catholicos in St. Echmiadzin, in 1441. The latter was the original seat of the Catholicosate, but it had ceased to function as such after 485. Thus, in 1441 a new catholicos was elected in St. Etchmiadzin in the person of Kirakos Virapetsi; at the same time Krikor Moussapegiants (1439–1446) was the catholicos of Cilicia. Since 1441, therefore, there have been two Catholicosates in the Armenian Church with equal rights and privileges and with their respective jurisdictions. The Catolicosate of Cilicia has always recognized the primacy of honor of the Catolicosate of St. Etchmiadzin. </w:t>
      </w:r>
    </w:p>
    <w:p w14:paraId="4CF9F1D6" w14:textId="77777777" w:rsidR="00410962" w:rsidRPr="00410962" w:rsidRDefault="00410962" w:rsidP="00410962">
      <w:pPr>
        <w:pStyle w:val="BodyText"/>
        <w:jc w:val="both"/>
        <w:rPr>
          <w:rFonts w:ascii="Sylfaen" w:hAnsi="Sylfaen"/>
        </w:rPr>
      </w:pPr>
    </w:p>
    <w:p w14:paraId="2BBF8FF6" w14:textId="77777777" w:rsidR="00410962" w:rsidRPr="00410962" w:rsidRDefault="00410962" w:rsidP="00410962">
      <w:pPr>
        <w:pStyle w:val="BodyText"/>
        <w:jc w:val="both"/>
        <w:rPr>
          <w:rFonts w:ascii="Sylfaen" w:hAnsi="Sylfaen"/>
        </w:rPr>
      </w:pPr>
      <w:r w:rsidRPr="00410962">
        <w:rPr>
          <w:rFonts w:ascii="Sylfaen" w:hAnsi="Sylfaen"/>
        </w:rPr>
        <w:t xml:space="preserve">Within the Armenian Church there are also two Holy Sees that are known as Patriarchates: The Patriarchate of Jerusalem (founded in 638 traditionally and in 1281 historically) and the Patriarchate of Constantinople (founded in 1451). The hierarchs of these two Holy Sees have the rank of archbishop and enjoy a certain degree of internal autonomy. </w:t>
      </w:r>
    </w:p>
    <w:p w14:paraId="6F029573" w14:textId="77777777" w:rsidR="00410962" w:rsidRPr="00410962" w:rsidRDefault="00410962" w:rsidP="00410962">
      <w:pPr>
        <w:pStyle w:val="BodyText"/>
        <w:jc w:val="both"/>
        <w:rPr>
          <w:rFonts w:ascii="Sylfaen" w:hAnsi="Sylfaen"/>
        </w:rPr>
      </w:pPr>
    </w:p>
    <w:p w14:paraId="512C48C0" w14:textId="77777777" w:rsidR="00410962" w:rsidRPr="00410962" w:rsidRDefault="00410962" w:rsidP="00410962">
      <w:pPr>
        <w:pStyle w:val="BodyText"/>
        <w:jc w:val="both"/>
        <w:rPr>
          <w:rFonts w:ascii="Sylfaen" w:hAnsi="Sylfaen"/>
        </w:rPr>
      </w:pPr>
      <w:r w:rsidRPr="00410962">
        <w:rPr>
          <w:rFonts w:ascii="Sylfaen" w:hAnsi="Sylfaen"/>
        </w:rPr>
        <w:t>The majority of the Armenians are the faithful of the Armenian Apostolic Orthodox Church. There are also tiny Armenian Catholic and Armenian Evangelical/Protestant/Presbyterian communities.</w:t>
      </w:r>
    </w:p>
    <w:p w14:paraId="697E5F30" w14:textId="77777777" w:rsidR="00410962" w:rsidRPr="00410962" w:rsidRDefault="00410962" w:rsidP="00410962">
      <w:pPr>
        <w:pStyle w:val="BodyText"/>
        <w:jc w:val="both"/>
        <w:rPr>
          <w:rFonts w:ascii="Sylfaen" w:hAnsi="Sylfaen"/>
        </w:rPr>
      </w:pPr>
    </w:p>
    <w:p w14:paraId="3016A402" w14:textId="77777777" w:rsidR="00410962" w:rsidRPr="00451761" w:rsidRDefault="00410962" w:rsidP="00410962">
      <w:pPr>
        <w:pStyle w:val="Subtitle"/>
        <w:numPr>
          <w:ilvl w:val="1"/>
          <w:numId w:val="3"/>
        </w:numPr>
        <w:spacing w:after="0"/>
        <w:ind w:left="284" w:hanging="284"/>
        <w:jc w:val="both"/>
        <w:rPr>
          <w:rFonts w:ascii="Sylfaen" w:hAnsi="Sylfaen"/>
          <w:b/>
          <w:bCs/>
          <w:i/>
          <w:iCs/>
          <w:color w:val="000000" w:themeColor="text1"/>
          <w:spacing w:val="0"/>
        </w:rPr>
      </w:pPr>
      <w:r w:rsidRPr="00451761">
        <w:rPr>
          <w:rFonts w:ascii="Sylfaen" w:hAnsi="Sylfaen"/>
          <w:b/>
          <w:bCs/>
          <w:color w:val="000000" w:themeColor="text1"/>
          <w:spacing w:val="0"/>
        </w:rPr>
        <w:t>The Catholicosate of Cilicia in Antelias</w:t>
      </w:r>
    </w:p>
    <w:p w14:paraId="6F9EA5F5" w14:textId="77777777" w:rsidR="00410962" w:rsidRPr="00451761" w:rsidRDefault="00410962" w:rsidP="00410962">
      <w:pPr>
        <w:pStyle w:val="BodyText"/>
        <w:jc w:val="both"/>
        <w:rPr>
          <w:rFonts w:ascii="Sylfaen" w:hAnsi="Sylfaen"/>
          <w:color w:val="000000" w:themeColor="text1"/>
        </w:rPr>
      </w:pPr>
      <w:r w:rsidRPr="00451761">
        <w:rPr>
          <w:rFonts w:ascii="Sylfaen" w:hAnsi="Sylfaen"/>
          <w:color w:val="000000" w:themeColor="text1"/>
        </w:rPr>
        <w:t xml:space="preserve">During the First World War (1915–1918) 1.5 million Armenians were massacred by the Turks. The rest of the Armenians were forced to leave their centuries-old homeland and found refuge mostly in Syria and Lebanon. </w:t>
      </w:r>
    </w:p>
    <w:p w14:paraId="3451A1EA" w14:textId="77777777" w:rsidR="00410962" w:rsidRPr="00410962" w:rsidRDefault="00410962" w:rsidP="00410962">
      <w:pPr>
        <w:pStyle w:val="BodyText"/>
        <w:ind w:left="567"/>
        <w:jc w:val="both"/>
        <w:rPr>
          <w:rFonts w:ascii="Sylfaen" w:hAnsi="Sylfaen"/>
        </w:rPr>
      </w:pPr>
    </w:p>
    <w:p w14:paraId="3ABD55DD" w14:textId="77777777" w:rsidR="00410962" w:rsidRPr="00410962" w:rsidRDefault="00410962" w:rsidP="00410962">
      <w:pPr>
        <w:pStyle w:val="BodyText"/>
        <w:jc w:val="both"/>
        <w:rPr>
          <w:rFonts w:ascii="Sylfaen" w:hAnsi="Sylfaen"/>
        </w:rPr>
      </w:pPr>
      <w:r w:rsidRPr="00410962">
        <w:rPr>
          <w:rFonts w:ascii="Sylfaen" w:hAnsi="Sylfaen"/>
        </w:rPr>
        <w:lastRenderedPageBreak/>
        <w:t>Armenian Genocide of 1915 was perpetrated on the following historical background: From the 11</w:t>
      </w:r>
      <w:r w:rsidRPr="00410962">
        <w:rPr>
          <w:rFonts w:ascii="Sylfaen" w:hAnsi="Sylfaen"/>
          <w:vertAlign w:val="superscript"/>
        </w:rPr>
        <w:t>th</w:t>
      </w:r>
      <w:r w:rsidRPr="00410962">
        <w:rPr>
          <w:rFonts w:ascii="Sylfaen" w:hAnsi="Sylfaen"/>
        </w:rPr>
        <w:t>–18</w:t>
      </w:r>
      <w:r w:rsidRPr="00410962">
        <w:rPr>
          <w:rFonts w:ascii="Sylfaen" w:hAnsi="Sylfaen"/>
          <w:vertAlign w:val="superscript"/>
        </w:rPr>
        <w:t>th</w:t>
      </w:r>
      <w:r w:rsidRPr="00410962">
        <w:rPr>
          <w:rFonts w:ascii="Sylfaen" w:hAnsi="Sylfaen"/>
        </w:rPr>
        <w:t xml:space="preserve"> centuries Armenia was dominated by Turkic hordes from Central Asia penetrating the region and converting to Islam. Over the years such groups aimed to control Armenia and other lands in the region and to accomplish their aim of Panturanism or Panturkism.</w:t>
      </w:r>
    </w:p>
    <w:p w14:paraId="0C93E08C" w14:textId="77777777" w:rsidR="00410962" w:rsidRPr="00410962" w:rsidRDefault="00410962" w:rsidP="00410962">
      <w:pPr>
        <w:pStyle w:val="BodyText"/>
        <w:ind w:left="567"/>
        <w:jc w:val="both"/>
        <w:rPr>
          <w:rFonts w:ascii="Sylfaen" w:hAnsi="Sylfaen"/>
        </w:rPr>
      </w:pPr>
    </w:p>
    <w:p w14:paraId="201A057F" w14:textId="77777777" w:rsidR="00410962" w:rsidRPr="00410962" w:rsidRDefault="00410962" w:rsidP="00410962">
      <w:pPr>
        <w:pStyle w:val="BodyText"/>
        <w:jc w:val="both"/>
        <w:rPr>
          <w:rFonts w:ascii="Sylfaen" w:hAnsi="Sylfaen"/>
        </w:rPr>
      </w:pPr>
      <w:r w:rsidRPr="00410962">
        <w:rPr>
          <w:rFonts w:ascii="Sylfaen" w:hAnsi="Sylfaen"/>
        </w:rPr>
        <w:t>“… By the 1800s it had become standard practice for non-Turks to be treated as second-class citizens in the Ottoman Empire. This meant that people such as Jews, Greeks, and Armenians did not have the same rights and privileges that Turkish subjects had...</w:t>
      </w:r>
      <w:r w:rsidRPr="00410962">
        <w:rPr>
          <w:rFonts w:ascii="Sylfaen" w:hAnsi="Sylfaen"/>
        </w:rPr>
        <w:tab/>
        <w:t xml:space="preserve"> </w:t>
      </w:r>
    </w:p>
    <w:p w14:paraId="21519A2D" w14:textId="77777777" w:rsidR="00410962" w:rsidRPr="00410962" w:rsidRDefault="00410962" w:rsidP="00410962">
      <w:pPr>
        <w:pStyle w:val="BodyText"/>
        <w:ind w:left="567"/>
        <w:jc w:val="both"/>
        <w:rPr>
          <w:rFonts w:ascii="Sylfaen" w:hAnsi="Sylfaen"/>
        </w:rPr>
      </w:pPr>
    </w:p>
    <w:p w14:paraId="52947D4C" w14:textId="77777777" w:rsidR="00410962" w:rsidRPr="00410962" w:rsidRDefault="00410962" w:rsidP="00410962">
      <w:pPr>
        <w:pStyle w:val="BodyText"/>
        <w:jc w:val="both"/>
        <w:rPr>
          <w:rFonts w:ascii="Sylfaen" w:hAnsi="Sylfaen"/>
        </w:rPr>
      </w:pPr>
      <w:r w:rsidRPr="00410962">
        <w:rPr>
          <w:rFonts w:ascii="Sylfaen" w:hAnsi="Sylfaen"/>
        </w:rPr>
        <w:t>Militant Turks were at work, within the government to expand the borders of Turkey as far as possible, unite all Turkic peoples in one empire, and rid their empire of any groups that were not Turks.</w:t>
      </w:r>
      <w:r w:rsidRPr="00410962">
        <w:rPr>
          <w:rFonts w:ascii="Sylfaen" w:hAnsi="Sylfaen"/>
        </w:rPr>
        <w:tab/>
      </w:r>
    </w:p>
    <w:p w14:paraId="2597BB5B" w14:textId="77777777" w:rsidR="00410962" w:rsidRPr="00410962" w:rsidRDefault="00410962" w:rsidP="00410962">
      <w:pPr>
        <w:pStyle w:val="BodyText"/>
        <w:ind w:left="567"/>
        <w:jc w:val="both"/>
        <w:rPr>
          <w:rFonts w:ascii="Sylfaen" w:hAnsi="Sylfaen"/>
        </w:rPr>
      </w:pPr>
    </w:p>
    <w:p w14:paraId="48FB575E" w14:textId="77777777" w:rsidR="00410962" w:rsidRPr="00410962" w:rsidRDefault="00410962" w:rsidP="00410962">
      <w:pPr>
        <w:pStyle w:val="BodyText"/>
        <w:jc w:val="both"/>
        <w:rPr>
          <w:rFonts w:ascii="Sylfaen" w:hAnsi="Sylfaen"/>
        </w:rPr>
      </w:pPr>
      <w:r w:rsidRPr="00410962">
        <w:rPr>
          <w:rFonts w:ascii="Sylfaen" w:hAnsi="Sylfaen"/>
        </w:rPr>
        <w:t>… By the 1800s the Ottoman Empire, which stretched as far as North Africa, had begun to fall apart. Corruption increased, people had difficulty earning a living, and social unrest was felt everywhere. Ethnic and religious minority groups living within the empire’s borders were blamed for these misfortunes. The government of Turkey, under the rule of Sultan Abdul Hamid II, began to organize pogroms, or mass killings, of Armenians. When the Armenian people began to demand social improvements, the sultan responded by ordering further massacres. Over 200,000 Armenians were killed between 1894 and 1908.</w:t>
      </w:r>
      <w:r w:rsidRPr="00410962">
        <w:rPr>
          <w:rFonts w:ascii="Sylfaen" w:hAnsi="Sylfaen"/>
          <w:sz w:val="24"/>
          <w:szCs w:val="24"/>
        </w:rPr>
        <w:t xml:space="preserve"> </w:t>
      </w:r>
      <w:r w:rsidRPr="00410962">
        <w:rPr>
          <w:rFonts w:ascii="Sylfaen" w:hAnsi="Sylfaen"/>
        </w:rPr>
        <w:tab/>
      </w:r>
    </w:p>
    <w:p w14:paraId="6D538BA9" w14:textId="77777777" w:rsidR="00410962" w:rsidRPr="00410962" w:rsidRDefault="00410962" w:rsidP="00410962">
      <w:pPr>
        <w:pStyle w:val="BodyText"/>
        <w:ind w:left="567"/>
        <w:jc w:val="both"/>
        <w:rPr>
          <w:rFonts w:ascii="Sylfaen" w:hAnsi="Sylfaen"/>
        </w:rPr>
      </w:pPr>
    </w:p>
    <w:p w14:paraId="3921BC6B" w14:textId="77777777" w:rsidR="00410962" w:rsidRPr="00410962" w:rsidRDefault="00410962" w:rsidP="00410962">
      <w:pPr>
        <w:pStyle w:val="BodyText"/>
        <w:jc w:val="both"/>
        <w:rPr>
          <w:rFonts w:ascii="Sylfaen" w:hAnsi="Sylfaen"/>
        </w:rPr>
      </w:pPr>
      <w:r w:rsidRPr="00410962">
        <w:rPr>
          <w:rFonts w:ascii="Sylfaen" w:hAnsi="Sylfaen"/>
        </w:rPr>
        <w:t>In a secret meeting new leaders of the Young Turk party plotted to exterminate the Armenians who lived under Ottoman Turkish rule. When World War I broke out in 1914, Turkey’s military leaders decided to do away with the Armenians, a people who did not fit into their plans. On April 24, 1915, Talaat Pasha, the Turkish minister of the interior, ordered the elimination of all Armenians living in the empire. The elimination of the Armenians had been planned carefully so that it would not be noticed. The major powers of the world would not pay attention, the Turks thought, because they were caught up in a world war.</w:t>
      </w:r>
    </w:p>
    <w:p w14:paraId="5E462F9C" w14:textId="77777777" w:rsidR="00410962" w:rsidRPr="00410962" w:rsidRDefault="00410962" w:rsidP="00410962">
      <w:pPr>
        <w:pStyle w:val="BodyText"/>
        <w:ind w:left="567"/>
        <w:jc w:val="both"/>
        <w:rPr>
          <w:rFonts w:ascii="Sylfaen" w:hAnsi="Sylfaen"/>
        </w:rPr>
      </w:pPr>
    </w:p>
    <w:p w14:paraId="459D4C3D" w14:textId="77777777" w:rsidR="00410962" w:rsidRPr="00410962" w:rsidRDefault="00410962" w:rsidP="00410962">
      <w:pPr>
        <w:pStyle w:val="BodyText"/>
        <w:jc w:val="both"/>
        <w:rPr>
          <w:rFonts w:ascii="Sylfaen" w:hAnsi="Sylfaen"/>
        </w:rPr>
      </w:pPr>
      <w:r w:rsidRPr="00410962">
        <w:rPr>
          <w:rFonts w:ascii="Sylfaen" w:hAnsi="Sylfaen"/>
        </w:rPr>
        <w:lastRenderedPageBreak/>
        <w:t>One of the first orders given by the Young Turks was to round up all the leading male Armenian intellectuals, such as teachers, writers, and civil servants. These individuals would be eliminated first so that the Armenians would have no leadership to guide them.</w:t>
      </w:r>
    </w:p>
    <w:p w14:paraId="3E828E76" w14:textId="77777777" w:rsidR="00410962" w:rsidRPr="00410962" w:rsidRDefault="00410962" w:rsidP="00410962">
      <w:pPr>
        <w:pStyle w:val="BodyText"/>
        <w:ind w:left="567"/>
        <w:jc w:val="both"/>
        <w:rPr>
          <w:rFonts w:ascii="Sylfaen" w:hAnsi="Sylfaen"/>
        </w:rPr>
      </w:pPr>
    </w:p>
    <w:p w14:paraId="31A01797" w14:textId="77777777" w:rsidR="00410962" w:rsidRPr="00410962" w:rsidRDefault="00410962" w:rsidP="00410962">
      <w:pPr>
        <w:pStyle w:val="BodyText"/>
        <w:jc w:val="both"/>
        <w:rPr>
          <w:rFonts w:ascii="Sylfaen" w:hAnsi="Sylfaen"/>
        </w:rPr>
      </w:pPr>
      <w:r w:rsidRPr="00410962">
        <w:rPr>
          <w:rFonts w:ascii="Sylfaen" w:hAnsi="Sylfaen"/>
        </w:rPr>
        <w:t>… With the help of Kurdish bandits, these special units terrorized the Armenian people, looted their towns, uprooted women and children from their homes, and drove them on death marches into the Syrian desert.</w:t>
      </w:r>
    </w:p>
    <w:p w14:paraId="65B5C3B6" w14:textId="77777777" w:rsidR="00410962" w:rsidRPr="00410962" w:rsidRDefault="00410962" w:rsidP="00410962">
      <w:pPr>
        <w:pStyle w:val="BodyText"/>
        <w:ind w:left="567"/>
        <w:jc w:val="both"/>
        <w:rPr>
          <w:rFonts w:ascii="Sylfaen" w:hAnsi="Sylfaen"/>
        </w:rPr>
      </w:pPr>
    </w:p>
    <w:p w14:paraId="0921FE61" w14:textId="77777777" w:rsidR="00410962" w:rsidRPr="00410962" w:rsidRDefault="00410962" w:rsidP="00410962">
      <w:pPr>
        <w:pStyle w:val="BodyText"/>
        <w:jc w:val="both"/>
        <w:rPr>
          <w:rFonts w:ascii="Sylfaen" w:hAnsi="Sylfaen"/>
        </w:rPr>
      </w:pPr>
      <w:r w:rsidRPr="00410962">
        <w:rPr>
          <w:rFonts w:ascii="Sylfaen" w:hAnsi="Sylfaen"/>
        </w:rPr>
        <w:t xml:space="preserve">… Soon after Armenians were forcibly removed from their homes, the Turkish state declared their lands abandoned and rewarded those who participated in the massacres with stolen goods and properties. Meanwhile, hundreds of Armenian churches and monasteries in Turkey were destroyed. Many others were converted to animal stables and even prisons. All in all, 1.5 million or more than half of the Armenians living in the Ottoman Empire perished in this merciless campaign. </w:t>
      </w:r>
    </w:p>
    <w:p w14:paraId="782879DF" w14:textId="77777777" w:rsidR="00410962" w:rsidRPr="00410962" w:rsidRDefault="00410962" w:rsidP="00410962">
      <w:pPr>
        <w:pStyle w:val="BodyText"/>
        <w:tabs>
          <w:tab w:val="left" w:pos="360"/>
          <w:tab w:val="left" w:pos="720"/>
        </w:tabs>
        <w:jc w:val="both"/>
        <w:rPr>
          <w:rFonts w:ascii="Sylfaen" w:hAnsi="Sylfaen"/>
          <w:sz w:val="24"/>
          <w:szCs w:val="24"/>
        </w:rPr>
      </w:pPr>
    </w:p>
    <w:p w14:paraId="43D8476A" w14:textId="77777777" w:rsidR="00410962" w:rsidRPr="00410962" w:rsidRDefault="00410962" w:rsidP="00410962">
      <w:pPr>
        <w:pStyle w:val="BodyText"/>
        <w:tabs>
          <w:tab w:val="left" w:pos="360"/>
          <w:tab w:val="left" w:pos="720"/>
        </w:tabs>
        <w:jc w:val="both"/>
        <w:rPr>
          <w:rFonts w:ascii="Sylfaen" w:hAnsi="Sylfaen"/>
        </w:rPr>
      </w:pPr>
      <w:r w:rsidRPr="00410962">
        <w:rPr>
          <w:rFonts w:ascii="Sylfaen" w:hAnsi="Sylfaen"/>
        </w:rPr>
        <w:t>Stripped of their families, homes, and dignity, the survivors and their children still suffer indignities today. The government of Turkey was never punished for this crime, and the present regime in Turkey denies that the genocide was ever committed. Heads of state and genocide survivors alike agree that the deep emotional scars left from the massacres will not begin to heal until the current regime in Turkey admits to what the past regime did” (</w:t>
      </w:r>
      <w:r w:rsidRPr="00410962">
        <w:rPr>
          <w:rFonts w:ascii="Sylfaen" w:hAnsi="Sylfaen"/>
          <w:i/>
          <w:iCs/>
        </w:rPr>
        <w:t>Armenia</w:t>
      </w:r>
      <w:r w:rsidRPr="00410962">
        <w:rPr>
          <w:rFonts w:ascii="Sylfaen" w:hAnsi="Sylfaen"/>
        </w:rPr>
        <w:t>, Lucine Kasbarian, Dillon Press, Parsippany-New Jersey, c1998, pp. 59–65).</w:t>
      </w:r>
    </w:p>
    <w:p w14:paraId="5B387A75" w14:textId="77777777" w:rsidR="00410962" w:rsidRPr="00410962" w:rsidRDefault="00410962" w:rsidP="00410962">
      <w:pPr>
        <w:pStyle w:val="BodyText"/>
        <w:tabs>
          <w:tab w:val="left" w:pos="360"/>
          <w:tab w:val="left" w:pos="720"/>
        </w:tabs>
        <w:jc w:val="both"/>
        <w:rPr>
          <w:rFonts w:ascii="Sylfaen" w:hAnsi="Sylfaen"/>
        </w:rPr>
      </w:pPr>
    </w:p>
    <w:p w14:paraId="20BEC940" w14:textId="77777777" w:rsidR="00410962" w:rsidRPr="00410962" w:rsidRDefault="00410962" w:rsidP="00410962">
      <w:pPr>
        <w:pStyle w:val="BodyText"/>
        <w:tabs>
          <w:tab w:val="left" w:pos="360"/>
          <w:tab w:val="left" w:pos="720"/>
        </w:tabs>
        <w:jc w:val="both"/>
        <w:rPr>
          <w:rFonts w:ascii="Sylfaen" w:hAnsi="Sylfaen"/>
        </w:rPr>
      </w:pPr>
      <w:r w:rsidRPr="00410962">
        <w:rPr>
          <w:rFonts w:ascii="Sylfaen" w:hAnsi="Sylfaen"/>
        </w:rPr>
        <w:t>The Catholicosate in Sis, Cilicia, was confiscated and destroyed by the Turks. Catholicos Sahak II followed the exile of his flock. In 1930 he established the Catholicosate in Antelias, a suburb of Beirut. Thus, a new era opened in the history of the Catholicosate of Cilicia with the organization of the dioceses and the founding of a new theological seminary and printing house.</w:t>
      </w:r>
    </w:p>
    <w:p w14:paraId="523B618F" w14:textId="77777777" w:rsidR="00410962" w:rsidRPr="00410962" w:rsidRDefault="00410962" w:rsidP="00410962">
      <w:pPr>
        <w:pStyle w:val="BodyText"/>
        <w:tabs>
          <w:tab w:val="left" w:pos="360"/>
          <w:tab w:val="left" w:pos="720"/>
        </w:tabs>
        <w:jc w:val="both"/>
        <w:rPr>
          <w:rFonts w:ascii="Sylfaen" w:hAnsi="Sylfaen"/>
        </w:rPr>
      </w:pPr>
    </w:p>
    <w:p w14:paraId="4B1A8576" w14:textId="77777777" w:rsidR="00410962" w:rsidRPr="00410962" w:rsidRDefault="00410962" w:rsidP="00410962">
      <w:pPr>
        <w:pStyle w:val="BodyText"/>
        <w:tabs>
          <w:tab w:val="left" w:pos="360"/>
          <w:tab w:val="left" w:pos="720"/>
        </w:tabs>
        <w:jc w:val="both"/>
        <w:rPr>
          <w:rFonts w:ascii="Sylfaen" w:hAnsi="Sylfaen"/>
        </w:rPr>
      </w:pPr>
      <w:r w:rsidRPr="00410962">
        <w:rPr>
          <w:rFonts w:ascii="Sylfaen" w:hAnsi="Sylfaen"/>
        </w:rPr>
        <w:t xml:space="preserve">The Catholicosate of Cilicia had eight Catholicoi in Antelias: (1) Sahak II, (2) Babgen I (During his pontificate the theological seminary flourished), (3) Petros I (During his pontificate the property of the Catholicosate was purchased from the Near East Relief, which from 1922–1928 had run an Armenian orphanage </w:t>
      </w:r>
      <w:r w:rsidRPr="00410962">
        <w:rPr>
          <w:rFonts w:ascii="Sylfaen" w:hAnsi="Sylfaen"/>
        </w:rPr>
        <w:lastRenderedPageBreak/>
        <w:t>there. Then, the cathedral was built, a chapel was constructed in memory of 1.5 million Armenian martyrs and the residence for the catholicos and a new seminary building were erected), (4) Karekin I (During his pontificate the Catholicosate flourished primarily in the area of cultural activities; the catholicos himself being a great scholar encouraged the higher studies in the seminary and gave impetus to publications), (5) Zareh I, who was the first graduate of the seminary of Antelias (During his pontificate the service of the Catholicosate was extended to the communities in the Diaspora, which for many years had been in desperate need of spiritual care. The relations of the Catholicosate with other Churches and governments of the Middle East were strengthened), (6) Khoren I (During his pontificate the Catholicosate went through an unprecedented era of achievements in various domains. Through his strenuous efforts the Catholicosate achieved financial stability, the terrain of the Catholicosate was expended and new constructions met the growing needs of the Church), (7) Karekin II (During his pontificate the Catholicisate was elevated to a new level of witness and service) and (8) Aram I (In April 1995 Catholicos Karekin II was elected catholicos of all Armenians in St. Etchmiadzin, Armenia. In June of the same year, Aram I was elected catholicos of Cilicia).</w:t>
      </w:r>
    </w:p>
    <w:p w14:paraId="537EE9E4" w14:textId="77777777" w:rsidR="00410962" w:rsidRPr="00410962" w:rsidRDefault="00410962" w:rsidP="00410962">
      <w:pPr>
        <w:pStyle w:val="BodyText"/>
        <w:jc w:val="both"/>
        <w:rPr>
          <w:rFonts w:ascii="Sylfaen" w:hAnsi="Sylfaen"/>
          <w:u w:val="single"/>
        </w:rPr>
      </w:pPr>
    </w:p>
    <w:p w14:paraId="46DFAA7E" w14:textId="77777777" w:rsidR="00410962" w:rsidRPr="00410962" w:rsidRDefault="00410962" w:rsidP="00410962">
      <w:pPr>
        <w:pStyle w:val="Subtitle"/>
        <w:numPr>
          <w:ilvl w:val="1"/>
          <w:numId w:val="3"/>
        </w:numPr>
        <w:tabs>
          <w:tab w:val="num" w:pos="284"/>
        </w:tabs>
        <w:spacing w:after="0"/>
        <w:ind w:left="284" w:hanging="284"/>
        <w:jc w:val="both"/>
        <w:rPr>
          <w:rFonts w:ascii="Sylfaen" w:hAnsi="Sylfaen"/>
          <w:b/>
          <w:bCs/>
          <w:i/>
          <w:iCs/>
          <w:spacing w:val="0"/>
        </w:rPr>
      </w:pPr>
      <w:r w:rsidRPr="00410962">
        <w:rPr>
          <w:rFonts w:ascii="Sylfaen" w:hAnsi="Sylfaen"/>
          <w:b/>
          <w:bCs/>
          <w:spacing w:val="0"/>
        </w:rPr>
        <w:t>A Committed Witness</w:t>
      </w:r>
    </w:p>
    <w:p w14:paraId="0D9C7560" w14:textId="77777777" w:rsidR="00410962" w:rsidRPr="00410962" w:rsidRDefault="00410962" w:rsidP="00410962">
      <w:pPr>
        <w:pStyle w:val="BodyText"/>
        <w:jc w:val="both"/>
        <w:rPr>
          <w:rFonts w:ascii="Sylfaen" w:hAnsi="Sylfaen"/>
        </w:rPr>
      </w:pPr>
      <w:r w:rsidRPr="00410962">
        <w:rPr>
          <w:rFonts w:ascii="Sylfaen" w:hAnsi="Sylfaen"/>
        </w:rPr>
        <w:t>The Armenian Catholicosate of Cilicia is rightly described as a dynamic and committed witness to the Holy Gospel. This witness has incorporated various dimensions and domains of the life of the Armenian Church and people. Here are identified some of the major ones:</w:t>
      </w:r>
    </w:p>
    <w:p w14:paraId="464F8FEF" w14:textId="77777777" w:rsidR="00410962" w:rsidRPr="00410962" w:rsidRDefault="00410962" w:rsidP="00410962">
      <w:pPr>
        <w:pStyle w:val="BodyText"/>
        <w:jc w:val="both"/>
        <w:rPr>
          <w:rFonts w:ascii="Sylfaen" w:hAnsi="Sylfaen"/>
        </w:rPr>
      </w:pPr>
    </w:p>
    <w:p w14:paraId="7551962B" w14:textId="77777777" w:rsidR="00410962" w:rsidRPr="00410962" w:rsidRDefault="00410962" w:rsidP="00410962">
      <w:pPr>
        <w:pStyle w:val="BodyText"/>
        <w:jc w:val="both"/>
        <w:rPr>
          <w:rFonts w:ascii="Sylfaen" w:hAnsi="Sylfaen"/>
        </w:rPr>
      </w:pPr>
      <w:r w:rsidRPr="00410962">
        <w:rPr>
          <w:rFonts w:ascii="Sylfaen" w:hAnsi="Sylfaen"/>
        </w:rPr>
        <w:t xml:space="preserve">Throughout its history, and especially in difficult times, the Catholicosate has played a leading role in the life of the Armenian people, particularly in the educational, cultural and social spheres. After the Armenian Genocide of 1915, it brought an important contribution to the formation and the organization of the world-scattered Armenian Diaspora. </w:t>
      </w:r>
    </w:p>
    <w:p w14:paraId="55FAE15C" w14:textId="77777777" w:rsidR="00410962" w:rsidRPr="00410962" w:rsidRDefault="00410962" w:rsidP="00410962">
      <w:pPr>
        <w:pStyle w:val="BodyText"/>
        <w:jc w:val="both"/>
        <w:rPr>
          <w:rFonts w:ascii="Sylfaen" w:hAnsi="Sylfaen"/>
        </w:rPr>
      </w:pPr>
    </w:p>
    <w:p w14:paraId="14A47C49" w14:textId="77777777" w:rsidR="00410962" w:rsidRPr="00410962" w:rsidRDefault="00410962" w:rsidP="00410962">
      <w:pPr>
        <w:pStyle w:val="BodyText"/>
        <w:jc w:val="both"/>
        <w:rPr>
          <w:rFonts w:ascii="Sylfaen" w:hAnsi="Sylfaen"/>
        </w:rPr>
      </w:pPr>
      <w:r w:rsidRPr="00410962">
        <w:rPr>
          <w:rFonts w:ascii="Sylfaen" w:hAnsi="Sylfaen"/>
        </w:rPr>
        <w:t xml:space="preserve">Being itself a victim of the Armenian Genocide, the Catholicosate has been active in promoting human rights and, in that very context, the rights of its people in international circles. It has also significantly helped build awareness in the life of the new generations concerning this crime against humanity. </w:t>
      </w:r>
    </w:p>
    <w:p w14:paraId="0540CBA6" w14:textId="77777777" w:rsidR="00410962" w:rsidRPr="00410962" w:rsidRDefault="00410962" w:rsidP="00410962">
      <w:pPr>
        <w:pStyle w:val="BodyText"/>
        <w:jc w:val="both"/>
        <w:rPr>
          <w:rFonts w:ascii="Sylfaen" w:hAnsi="Sylfaen"/>
          <w:sz w:val="24"/>
          <w:szCs w:val="24"/>
        </w:rPr>
      </w:pPr>
      <w:r w:rsidRPr="00410962">
        <w:rPr>
          <w:rFonts w:ascii="Sylfaen" w:hAnsi="Sylfaen"/>
        </w:rPr>
        <w:lastRenderedPageBreak/>
        <w:t>The Catholicosate has equally contributed to the development of social service. In fact, not only has it encouraged the involvement of the Church in social diakonia at the diocesan level, it has also initiated important social projects that touch the daily life of the people; such as orphanages and medical and community centers.</w:t>
      </w:r>
      <w:r w:rsidRPr="00410962">
        <w:rPr>
          <w:rFonts w:ascii="Sylfaen" w:hAnsi="Sylfaen"/>
          <w:sz w:val="24"/>
          <w:szCs w:val="24"/>
        </w:rPr>
        <w:tab/>
      </w:r>
    </w:p>
    <w:p w14:paraId="21D14B97" w14:textId="77777777" w:rsidR="00410962" w:rsidRPr="00410962" w:rsidRDefault="00410962" w:rsidP="00410962">
      <w:pPr>
        <w:pStyle w:val="BodyText"/>
        <w:jc w:val="both"/>
        <w:rPr>
          <w:rFonts w:ascii="Sylfaen" w:hAnsi="Sylfaen"/>
          <w:sz w:val="24"/>
          <w:szCs w:val="24"/>
        </w:rPr>
      </w:pPr>
    </w:p>
    <w:p w14:paraId="754DA0BE" w14:textId="77777777" w:rsidR="00410962" w:rsidRPr="00410962" w:rsidRDefault="00410962" w:rsidP="00410962">
      <w:pPr>
        <w:pStyle w:val="BodyText"/>
        <w:jc w:val="both"/>
        <w:rPr>
          <w:rFonts w:ascii="Sylfaen" w:hAnsi="Sylfaen"/>
          <w:sz w:val="24"/>
          <w:szCs w:val="24"/>
        </w:rPr>
      </w:pPr>
      <w:r w:rsidRPr="00410962">
        <w:rPr>
          <w:rFonts w:ascii="Sylfaen" w:hAnsi="Sylfaen"/>
        </w:rPr>
        <w:t xml:space="preserve">The pivotal role of the Catholicosate in the cultural life of the Armenian Diaspora deserves special attention. Each year, the printing house publishes hundreds of titles; many publication funds have been established; book exhibits and fairs, as well as an important number of conferences, seminars, cultural gatherings and concerts are organized. In addition to these important initiatives, the construction of a museum and the establishment of a library, with more than 100,000 books are eloquent manifestations of the growing involvement of the Catholicosate in the promotion of spiritual, moral and cultural values in the life of our people. </w:t>
      </w:r>
    </w:p>
    <w:p w14:paraId="3E1C7E67" w14:textId="77777777" w:rsidR="00410962" w:rsidRPr="00410962" w:rsidRDefault="00410962" w:rsidP="00410962">
      <w:pPr>
        <w:pStyle w:val="BodyText"/>
        <w:jc w:val="both"/>
        <w:rPr>
          <w:rFonts w:ascii="Sylfaen" w:hAnsi="Sylfaen"/>
        </w:rPr>
      </w:pPr>
    </w:p>
    <w:p w14:paraId="662A061D" w14:textId="77777777" w:rsidR="00410962" w:rsidRPr="00410962" w:rsidRDefault="00410962" w:rsidP="00410962">
      <w:pPr>
        <w:pStyle w:val="BodyText"/>
        <w:jc w:val="both"/>
        <w:rPr>
          <w:rFonts w:ascii="Sylfaen" w:hAnsi="Sylfaen"/>
        </w:rPr>
      </w:pPr>
      <w:r w:rsidRPr="00410962">
        <w:rPr>
          <w:rFonts w:ascii="Sylfaen" w:hAnsi="Sylfaen"/>
        </w:rPr>
        <w:t>The Theological Seminary has been regarded as the backbone of the Catholicosate as a school for clergy as well as lay leadership formation for the Armenian Diaspora.</w:t>
      </w:r>
    </w:p>
    <w:p w14:paraId="7539786C" w14:textId="77777777" w:rsidR="00410962" w:rsidRPr="00410962" w:rsidRDefault="00410962" w:rsidP="00410962">
      <w:pPr>
        <w:pStyle w:val="BodyText"/>
        <w:jc w:val="both"/>
        <w:rPr>
          <w:rFonts w:ascii="Sylfaen" w:hAnsi="Sylfaen"/>
        </w:rPr>
      </w:pPr>
    </w:p>
    <w:p w14:paraId="38CDCB09" w14:textId="77777777" w:rsidR="00410962" w:rsidRPr="00410962" w:rsidRDefault="00410962" w:rsidP="00410962">
      <w:pPr>
        <w:pStyle w:val="BodyText"/>
        <w:jc w:val="both"/>
        <w:rPr>
          <w:rFonts w:ascii="Sylfaen" w:hAnsi="Sylfaen"/>
        </w:rPr>
      </w:pPr>
      <w:r w:rsidRPr="00410962">
        <w:rPr>
          <w:rFonts w:ascii="Sylfaen" w:hAnsi="Sylfaen"/>
        </w:rPr>
        <w:t>Christian education is increasingly a vital era of profound concern for the Armenian Church. The department of Christian education is organizing seminars on the Christian formation of laity, Bible study courses and people-oriented activities aimed at spiritual renewal of the Church.</w:t>
      </w:r>
      <w:r w:rsidRPr="00410962">
        <w:rPr>
          <w:rFonts w:ascii="Sylfaen" w:hAnsi="Sylfaen"/>
        </w:rPr>
        <w:tab/>
      </w:r>
    </w:p>
    <w:p w14:paraId="49F2DF3A" w14:textId="77777777" w:rsidR="00410962" w:rsidRPr="00410962" w:rsidRDefault="00410962" w:rsidP="00410962">
      <w:pPr>
        <w:pStyle w:val="BodyText"/>
        <w:jc w:val="both"/>
        <w:rPr>
          <w:rFonts w:ascii="Sylfaen" w:hAnsi="Sylfaen"/>
        </w:rPr>
      </w:pPr>
    </w:p>
    <w:p w14:paraId="056A8E70" w14:textId="77777777" w:rsidR="00410962" w:rsidRPr="00410962" w:rsidRDefault="00410962" w:rsidP="00410962">
      <w:pPr>
        <w:pStyle w:val="BodyText"/>
        <w:jc w:val="both"/>
        <w:rPr>
          <w:rFonts w:ascii="Sylfaen" w:hAnsi="Sylfaen"/>
        </w:rPr>
      </w:pPr>
      <w:r w:rsidRPr="00410962">
        <w:rPr>
          <w:rFonts w:ascii="Sylfaen" w:hAnsi="Sylfaen"/>
        </w:rPr>
        <w:t>Women and youth are integral part of the Christian witness of the Catholicosate. Through the Armenian Church Association of University Students, Church-related ladies guilds, and other youth and women organizations and movements, it is promoting Christian values and making them more active in the life and mission of the Church.</w:t>
      </w:r>
    </w:p>
    <w:p w14:paraId="63E71469" w14:textId="77777777" w:rsidR="00410962" w:rsidRPr="00410962" w:rsidRDefault="00410962" w:rsidP="00410962">
      <w:pPr>
        <w:pStyle w:val="BodyText"/>
        <w:jc w:val="both"/>
        <w:rPr>
          <w:rFonts w:ascii="Sylfaen" w:hAnsi="Sylfaen"/>
        </w:rPr>
      </w:pPr>
    </w:p>
    <w:p w14:paraId="3306E30D" w14:textId="77777777" w:rsidR="00410962" w:rsidRPr="00410962" w:rsidRDefault="00410962" w:rsidP="00410962">
      <w:pPr>
        <w:pStyle w:val="BodyText"/>
        <w:jc w:val="both"/>
        <w:rPr>
          <w:rFonts w:ascii="Sylfaen" w:hAnsi="Sylfaen"/>
        </w:rPr>
      </w:pPr>
      <w:r w:rsidRPr="00410962">
        <w:rPr>
          <w:rFonts w:ascii="Sylfaen" w:hAnsi="Sylfaen"/>
        </w:rPr>
        <w:t>Ecumenism and inter-faith dialogue has always been a priority for the Catholicosate. The ecumenical engagement of the Catholicosate was given a more organized form after 1962, when it became a member of the World Council of Churches. At the 7</w:t>
      </w:r>
      <w:r w:rsidRPr="00410962">
        <w:rPr>
          <w:rFonts w:ascii="Sylfaen" w:hAnsi="Sylfaen"/>
          <w:vertAlign w:val="superscript"/>
        </w:rPr>
        <w:t>th</w:t>
      </w:r>
      <w:r w:rsidRPr="00410962">
        <w:rPr>
          <w:rFonts w:ascii="Sylfaen" w:hAnsi="Sylfaen"/>
        </w:rPr>
        <w:t xml:space="preserve"> Assembly of the WCC in Canberra, Australia, in 1991, </w:t>
      </w:r>
      <w:r w:rsidRPr="00410962">
        <w:rPr>
          <w:rFonts w:ascii="Sylfaen" w:hAnsi="Sylfaen"/>
        </w:rPr>
        <w:lastRenderedPageBreak/>
        <w:t>His Holiness Catholicos Aram I, then archbishop, was elected Moderator of the Central and Executive Committees. His Holiness was unanimously re-elected at the 8</w:t>
      </w:r>
      <w:r w:rsidRPr="00410962">
        <w:rPr>
          <w:rFonts w:ascii="Sylfaen" w:hAnsi="Sylfaen"/>
          <w:vertAlign w:val="superscript"/>
        </w:rPr>
        <w:t>th</w:t>
      </w:r>
      <w:r w:rsidRPr="00410962">
        <w:rPr>
          <w:rFonts w:ascii="Sylfaen" w:hAnsi="Sylfaen"/>
        </w:rPr>
        <w:t xml:space="preserve"> Assembly, in 1998, in Harare, Zimbabwe.</w:t>
      </w:r>
    </w:p>
    <w:p w14:paraId="2A413A92" w14:textId="77777777" w:rsidR="00410962" w:rsidRPr="00410962" w:rsidRDefault="00410962" w:rsidP="00410962">
      <w:pPr>
        <w:pStyle w:val="BodyText"/>
        <w:jc w:val="both"/>
        <w:rPr>
          <w:rFonts w:ascii="Sylfaen" w:hAnsi="Sylfaen"/>
        </w:rPr>
      </w:pPr>
    </w:p>
    <w:p w14:paraId="2370CC81" w14:textId="77777777" w:rsidR="00410962" w:rsidRPr="00410962" w:rsidRDefault="00410962" w:rsidP="00410962">
      <w:pPr>
        <w:pStyle w:val="BodyText"/>
        <w:jc w:val="both"/>
        <w:rPr>
          <w:rFonts w:ascii="Sylfaen" w:hAnsi="Sylfaen"/>
        </w:rPr>
      </w:pPr>
      <w:r w:rsidRPr="00410962">
        <w:rPr>
          <w:rFonts w:ascii="Sylfaen" w:hAnsi="Sylfaen"/>
        </w:rPr>
        <w:t xml:space="preserve">The Catholicosate kept fraternal close relations with the Eastern and Oriental Orthodox Churches and has played a key role in promoting theological dialogue and collaboration between them. It has been instrumental in the development of more organized collaboration among the Oriental Orthodox Churches after the meeting of the Heads of these Churches in Addis Ababa-Ethiopia, in 1965, and particularly in the initiation of the annual official meetings of the Heads of the Oriental Orthodox Churches in the Middle East, since 1998. </w:t>
      </w:r>
    </w:p>
    <w:p w14:paraId="3962460F" w14:textId="77777777" w:rsidR="00410962" w:rsidRPr="00410962" w:rsidRDefault="00410962" w:rsidP="00410962">
      <w:pPr>
        <w:pStyle w:val="BodyText"/>
        <w:jc w:val="both"/>
        <w:rPr>
          <w:rFonts w:ascii="Sylfaen" w:hAnsi="Sylfaen"/>
        </w:rPr>
      </w:pPr>
    </w:p>
    <w:p w14:paraId="0A267516" w14:textId="77777777" w:rsidR="00410962" w:rsidRPr="00410962" w:rsidRDefault="00410962" w:rsidP="00410962">
      <w:pPr>
        <w:pStyle w:val="BodyText"/>
        <w:jc w:val="both"/>
        <w:rPr>
          <w:rFonts w:ascii="Sylfaen" w:hAnsi="Sylfaen"/>
        </w:rPr>
      </w:pPr>
      <w:r w:rsidRPr="00410962">
        <w:rPr>
          <w:rFonts w:ascii="Sylfaen" w:hAnsi="Sylfaen"/>
        </w:rPr>
        <w:t>The Catholicisate sent observers to the Second Vatican council. The visits of the Catholicoi to Popes, as well as joint declarations and meetings with representatives of the Catholic Church greatly enhanced the centuries-old relations between the Armenian Church and the Catholic Church on international, regional and local levels.</w:t>
      </w:r>
    </w:p>
    <w:p w14:paraId="006672FC" w14:textId="77777777" w:rsidR="00410962" w:rsidRPr="00410962" w:rsidRDefault="00410962" w:rsidP="00410962">
      <w:pPr>
        <w:pStyle w:val="BodyText"/>
        <w:jc w:val="both"/>
        <w:rPr>
          <w:rFonts w:ascii="Sylfaen" w:hAnsi="Sylfaen"/>
        </w:rPr>
      </w:pPr>
    </w:p>
    <w:p w14:paraId="7555E48B" w14:textId="77777777" w:rsidR="00410962" w:rsidRPr="00410962" w:rsidRDefault="00410962" w:rsidP="00410962">
      <w:pPr>
        <w:pStyle w:val="BodyText"/>
        <w:jc w:val="both"/>
        <w:rPr>
          <w:rFonts w:ascii="Sylfaen" w:hAnsi="Sylfaen"/>
        </w:rPr>
      </w:pPr>
      <w:r w:rsidRPr="00410962">
        <w:rPr>
          <w:rFonts w:ascii="Sylfaen" w:hAnsi="Sylfaen"/>
        </w:rPr>
        <w:t xml:space="preserve">The relations of the Catholicosate with the Churches of the Middle East have always been fraternal. As one of the initiators of the ecumenical movement in the region, the Catholicosate took an active part in the foundation of the Middle East Council of Churches in 1974. </w:t>
      </w:r>
    </w:p>
    <w:p w14:paraId="7B2D8EC5" w14:textId="77777777" w:rsidR="00410962" w:rsidRPr="00410962" w:rsidRDefault="00410962" w:rsidP="00410962">
      <w:pPr>
        <w:pStyle w:val="BodyText"/>
        <w:jc w:val="both"/>
        <w:rPr>
          <w:rFonts w:ascii="Sylfaen" w:hAnsi="Sylfaen"/>
        </w:rPr>
      </w:pPr>
    </w:p>
    <w:p w14:paraId="1DCB27C2" w14:textId="77777777" w:rsidR="00410962" w:rsidRPr="00410962" w:rsidRDefault="00410962" w:rsidP="00410962">
      <w:pPr>
        <w:pStyle w:val="BodyText"/>
        <w:jc w:val="both"/>
        <w:rPr>
          <w:rFonts w:ascii="Sylfaen" w:hAnsi="Sylfaen"/>
        </w:rPr>
      </w:pPr>
      <w:r w:rsidRPr="00410962">
        <w:rPr>
          <w:rFonts w:ascii="Sylfaen" w:hAnsi="Sylfaen"/>
        </w:rPr>
        <w:t>The Catholicosate continues with growing impetus its ecumenical relations with the Anglican Communion, Protestant and Evangelical Churches and World Communions as well as with various ecumenical organizations.</w:t>
      </w:r>
    </w:p>
    <w:p w14:paraId="15C111A0" w14:textId="77777777" w:rsidR="00410962" w:rsidRPr="00410962" w:rsidRDefault="00410962" w:rsidP="00410962">
      <w:pPr>
        <w:pStyle w:val="BodyText"/>
        <w:jc w:val="both"/>
        <w:rPr>
          <w:rFonts w:ascii="Sylfaen" w:hAnsi="Sylfaen"/>
        </w:rPr>
      </w:pPr>
    </w:p>
    <w:p w14:paraId="2ACDD9EE" w14:textId="77777777" w:rsidR="00410962" w:rsidRPr="00410962" w:rsidRDefault="00410962" w:rsidP="00410962">
      <w:pPr>
        <w:pStyle w:val="BodyText"/>
        <w:jc w:val="both"/>
        <w:rPr>
          <w:rFonts w:ascii="Sylfaen" w:hAnsi="Sylfaen"/>
        </w:rPr>
      </w:pPr>
      <w:r w:rsidRPr="00410962">
        <w:rPr>
          <w:rFonts w:ascii="Sylfaen" w:hAnsi="Sylfaen"/>
        </w:rPr>
        <w:t xml:space="preserve">Having its headquarters in the Arab world, and being an integral part of the Middle Eastern society, the Catholicosate participates in the major events of this region and actively participates in Christian-Muslim dialogues. </w:t>
      </w:r>
    </w:p>
    <w:p w14:paraId="362E38C8" w14:textId="77777777" w:rsidR="00410962" w:rsidRPr="00410962" w:rsidRDefault="00410962" w:rsidP="00410962">
      <w:pPr>
        <w:pStyle w:val="BodyText"/>
        <w:jc w:val="both"/>
        <w:rPr>
          <w:rFonts w:ascii="Sylfaen" w:hAnsi="Sylfaen"/>
        </w:rPr>
      </w:pPr>
    </w:p>
    <w:p w14:paraId="264528C6" w14:textId="77777777" w:rsidR="00410962" w:rsidRPr="00410962" w:rsidRDefault="00410962" w:rsidP="00410962">
      <w:pPr>
        <w:pStyle w:val="BodyText"/>
        <w:jc w:val="both"/>
        <w:rPr>
          <w:rFonts w:ascii="Sylfaen" w:hAnsi="Sylfaen"/>
        </w:rPr>
      </w:pPr>
      <w:r w:rsidRPr="00410962">
        <w:rPr>
          <w:rFonts w:ascii="Sylfaen" w:hAnsi="Sylfaen"/>
        </w:rPr>
        <w:t xml:space="preserve">Being a firm believer in and a defender of co-existence and dialogue, the Catholicosate has always extended its active and strong support to all efforts aimed at strengthening a shared and harmonious common life among religions, </w:t>
      </w:r>
      <w:r w:rsidRPr="00410962">
        <w:rPr>
          <w:rFonts w:ascii="Sylfaen" w:hAnsi="Sylfaen"/>
        </w:rPr>
        <w:lastRenderedPageBreak/>
        <w:t>societies, cultures and civilizations in different parts of the world in general, and in the Middle East in particular.</w:t>
      </w:r>
    </w:p>
    <w:p w14:paraId="4639FEC8" w14:textId="77777777" w:rsidR="00410962" w:rsidRPr="00410962" w:rsidRDefault="00410962" w:rsidP="00410962">
      <w:pPr>
        <w:pStyle w:val="BodyText"/>
        <w:jc w:val="both"/>
        <w:rPr>
          <w:rFonts w:ascii="Sylfaen" w:hAnsi="Sylfaen"/>
        </w:rPr>
      </w:pPr>
    </w:p>
    <w:p w14:paraId="39F02A1B" w14:textId="77777777" w:rsidR="00410962" w:rsidRPr="00410962" w:rsidRDefault="00410962" w:rsidP="00410962">
      <w:pPr>
        <w:pStyle w:val="BodyText"/>
        <w:jc w:val="both"/>
        <w:rPr>
          <w:rFonts w:ascii="Sylfaen" w:hAnsi="Sylfaen"/>
        </w:rPr>
      </w:pPr>
      <w:r w:rsidRPr="00410962">
        <w:rPr>
          <w:rFonts w:ascii="Sylfaen" w:hAnsi="Sylfaen"/>
        </w:rPr>
        <w:t>These areas briefly outlined above, remain a priority for the witness and service of the Armenian Catholicosate of Cilicia. In the last six years, His Holiness Aram I, with his worldwide ecumenical experience, spiritual and intellectual insights and pastoral zeal, has given a new emphasis and articulation to the witness of the Catholicosate. In fact, preparation of young leadership –both clergy and laity–, reorganization of the missionary, evangelistic, pastoral and educational vocation of the Church by making it more responsive to the new needs and challenges, and recommitment of the Church to the ecumenical movement and interfaith relations have acquired a decisive importance in the pontifical ministry of His Holiness.</w:t>
      </w:r>
    </w:p>
    <w:p w14:paraId="4D8C136B" w14:textId="77777777" w:rsidR="00410962" w:rsidRPr="00410962" w:rsidRDefault="00410962" w:rsidP="00410962">
      <w:pPr>
        <w:pStyle w:val="Subtitle"/>
        <w:spacing w:after="0"/>
        <w:jc w:val="both"/>
        <w:rPr>
          <w:rFonts w:ascii="Sylfaen" w:hAnsi="Sylfaen"/>
          <w:spacing w:val="0"/>
        </w:rPr>
      </w:pPr>
    </w:p>
    <w:p w14:paraId="11D1BFE6" w14:textId="77777777" w:rsidR="00410962" w:rsidRPr="00410962" w:rsidRDefault="00410962" w:rsidP="00410962">
      <w:pPr>
        <w:pStyle w:val="Subtitle"/>
        <w:spacing w:after="0"/>
        <w:jc w:val="both"/>
        <w:rPr>
          <w:rFonts w:ascii="Sylfaen" w:hAnsi="Sylfaen"/>
          <w:i/>
          <w:iCs/>
          <w:color w:val="000000" w:themeColor="text1"/>
          <w:spacing w:val="0"/>
        </w:rPr>
      </w:pPr>
      <w:r w:rsidRPr="00410962">
        <w:rPr>
          <w:rFonts w:ascii="Sylfaen" w:hAnsi="Sylfaen"/>
          <w:color w:val="000000" w:themeColor="text1"/>
          <w:spacing w:val="0"/>
        </w:rPr>
        <w:t xml:space="preserve">In conclusion, I would like to state that the Armenian Catholicosate of Cilicia had and continues to have multi-dimensional role in preserving and perpetuating the religious ministry, the national character, the cultural heritage, the social service outreach and the ecumenical and interfaith awareness of the Armenian people. </w:t>
      </w:r>
    </w:p>
    <w:p w14:paraId="36BB8DBB" w14:textId="77777777" w:rsidR="00410962" w:rsidRPr="00410962" w:rsidRDefault="00410962" w:rsidP="00410962">
      <w:pPr>
        <w:pStyle w:val="Subtitle"/>
        <w:spacing w:after="0"/>
        <w:jc w:val="both"/>
        <w:rPr>
          <w:rFonts w:ascii="Sylfaen" w:hAnsi="Sylfaen"/>
          <w:i/>
          <w:iCs/>
          <w:color w:val="000000" w:themeColor="text1"/>
          <w:spacing w:val="0"/>
        </w:rPr>
      </w:pPr>
    </w:p>
    <w:p w14:paraId="54391B18" w14:textId="77777777" w:rsidR="00410962" w:rsidRPr="00410962" w:rsidRDefault="00410962" w:rsidP="00410962">
      <w:pPr>
        <w:pStyle w:val="Subtitle"/>
        <w:spacing w:after="0"/>
        <w:jc w:val="both"/>
        <w:rPr>
          <w:rFonts w:ascii="Sylfaen" w:hAnsi="Sylfaen"/>
          <w:i/>
          <w:iCs/>
          <w:color w:val="000000" w:themeColor="text1"/>
          <w:spacing w:val="0"/>
        </w:rPr>
      </w:pPr>
      <w:r w:rsidRPr="00410962">
        <w:rPr>
          <w:rFonts w:ascii="Sylfaen" w:hAnsi="Sylfaen"/>
          <w:color w:val="000000" w:themeColor="text1"/>
          <w:spacing w:val="0"/>
        </w:rPr>
        <w:t>Bishop Nareg Alemezian</w:t>
      </w:r>
    </w:p>
    <w:p w14:paraId="15CE2BEB" w14:textId="77777777" w:rsidR="007D7895" w:rsidRPr="00410962" w:rsidRDefault="007D7895" w:rsidP="00410962"/>
    <w:sectPr w:rsidR="007D7895" w:rsidRPr="00410962">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E5C09E" w14:textId="77777777" w:rsidR="00E6168C" w:rsidRDefault="00E6168C" w:rsidP="00410962">
      <w:r>
        <w:separator/>
      </w:r>
    </w:p>
  </w:endnote>
  <w:endnote w:type="continuationSeparator" w:id="0">
    <w:p w14:paraId="7F25D4A8" w14:textId="77777777" w:rsidR="00E6168C" w:rsidRDefault="00E6168C" w:rsidP="00410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amian New">
    <w:altName w:val="Cambria"/>
    <w:panose1 w:val="020272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00"/>
    <w:family w:val="roman"/>
    <w:pitch w:val="variable"/>
    <w:sig w:usb0="04000687" w:usb1="00000000" w:usb2="00000000" w:usb3="00000000" w:csb0="0000009F" w:csb1="00000000"/>
  </w:font>
  <w:font w:name="Arial Armenian">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59503017"/>
      <w:docPartObj>
        <w:docPartGallery w:val="Page Numbers (Bottom of Page)"/>
        <w:docPartUnique/>
      </w:docPartObj>
    </w:sdtPr>
    <w:sdtContent>
      <w:p w14:paraId="7D0E88EC" w14:textId="0AE5EB02" w:rsidR="00410962" w:rsidRDefault="00410962"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829F7A6" w14:textId="77777777" w:rsidR="00410962" w:rsidRDefault="004109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7959344"/>
      <w:docPartObj>
        <w:docPartGallery w:val="Page Numbers (Bottom of Page)"/>
        <w:docPartUnique/>
      </w:docPartObj>
    </w:sdtPr>
    <w:sdtContent>
      <w:p w14:paraId="3D6B96AA" w14:textId="6EFEA6D9" w:rsidR="00410962" w:rsidRDefault="00410962"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noProof/>
          </w:rPr>
          <w:t>0</w:t>
        </w:r>
        <w:r>
          <w:rPr>
            <w:rStyle w:val="PageNumber"/>
          </w:rPr>
          <w:fldChar w:fldCharType="end"/>
        </w:r>
      </w:p>
    </w:sdtContent>
  </w:sdt>
  <w:p w14:paraId="3610CBEA" w14:textId="77777777" w:rsidR="00410962" w:rsidRDefault="004109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2B2CB8" w14:textId="77777777" w:rsidR="00E6168C" w:rsidRDefault="00E6168C" w:rsidP="00410962">
      <w:r>
        <w:separator/>
      </w:r>
    </w:p>
  </w:footnote>
  <w:footnote w:type="continuationSeparator" w:id="0">
    <w:p w14:paraId="6D73BC6D" w14:textId="77777777" w:rsidR="00E6168C" w:rsidRDefault="00E6168C" w:rsidP="00410962">
      <w:r>
        <w:continuationSeparator/>
      </w:r>
    </w:p>
  </w:footnote>
  <w:footnote w:id="1">
    <w:p w14:paraId="77928A71" w14:textId="4F4DB455" w:rsidR="00410962" w:rsidRPr="00FC560F" w:rsidRDefault="00410962" w:rsidP="00FC560F">
      <w:pPr>
        <w:pStyle w:val="FootnoteText"/>
        <w:jc w:val="both"/>
        <w:rPr>
          <w:rFonts w:ascii="Sylfaen" w:hAnsi="Sylfaen"/>
          <w:lang w:val="en-US"/>
        </w:rPr>
      </w:pPr>
      <w:r w:rsidRPr="00FC560F">
        <w:rPr>
          <w:rStyle w:val="FootnoteReference"/>
          <w:rFonts w:ascii="Sylfaen" w:hAnsi="Sylfaen"/>
        </w:rPr>
        <w:footnoteRef/>
      </w:r>
      <w:r w:rsidRPr="00FC560F">
        <w:rPr>
          <w:rFonts w:ascii="Sylfaen" w:hAnsi="Sylfaen"/>
        </w:rPr>
        <w:t xml:space="preserve"> </w:t>
      </w:r>
      <w:r w:rsidR="00FC560F" w:rsidRPr="00FC560F">
        <w:rPr>
          <w:rFonts w:ascii="Sylfaen" w:hAnsi="Sylfaen"/>
        </w:rPr>
        <w:t>Summary of an annual lecture delivered to the students of the Near East School of Theology, Beirut-Lebanon.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187E81"/>
    <w:multiLevelType w:val="hybridMultilevel"/>
    <w:tmpl w:val="41388C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4C24E8B"/>
    <w:multiLevelType w:val="hybridMultilevel"/>
    <w:tmpl w:val="CFB283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EEC6F42"/>
    <w:multiLevelType w:val="hybridMultilevel"/>
    <w:tmpl w:val="BB765026"/>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28586767">
    <w:abstractNumId w:val="1"/>
  </w:num>
  <w:num w:numId="2" w16cid:durableId="271672710">
    <w:abstractNumId w:val="2"/>
  </w:num>
  <w:num w:numId="3" w16cid:durableId="10835415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962"/>
    <w:rsid w:val="000A71DC"/>
    <w:rsid w:val="003202AE"/>
    <w:rsid w:val="003D7CBC"/>
    <w:rsid w:val="00410962"/>
    <w:rsid w:val="00451761"/>
    <w:rsid w:val="005824C9"/>
    <w:rsid w:val="007D7895"/>
    <w:rsid w:val="008073A0"/>
    <w:rsid w:val="00B41865"/>
    <w:rsid w:val="00DE14C7"/>
    <w:rsid w:val="00E6168C"/>
    <w:rsid w:val="00FC560F"/>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24EBD3AE"/>
  <w15:chartTrackingRefBased/>
  <w15:docId w15:val="{E1EAC92A-3F5B-6D43-8ADE-7A1B46BAA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962"/>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4109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109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1096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41096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1096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unhideWhenUsed/>
    <w:qFormat/>
    <w:rsid w:val="0041096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1096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1096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1096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096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1096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1096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rsid w:val="0041096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1096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rsid w:val="0041096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1096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1096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1096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109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0962"/>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qFormat/>
    <w:rsid w:val="0041096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41096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1096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10962"/>
    <w:rPr>
      <w:i/>
      <w:iCs/>
      <w:color w:val="404040" w:themeColor="text1" w:themeTint="BF"/>
    </w:rPr>
  </w:style>
  <w:style w:type="paragraph" w:styleId="ListParagraph">
    <w:name w:val="List Paragraph"/>
    <w:basedOn w:val="Normal"/>
    <w:uiPriority w:val="34"/>
    <w:qFormat/>
    <w:rsid w:val="00410962"/>
    <w:pPr>
      <w:ind w:left="720"/>
      <w:contextualSpacing/>
    </w:pPr>
  </w:style>
  <w:style w:type="character" w:styleId="IntenseEmphasis">
    <w:name w:val="Intense Emphasis"/>
    <w:basedOn w:val="DefaultParagraphFont"/>
    <w:uiPriority w:val="21"/>
    <w:qFormat/>
    <w:rsid w:val="00410962"/>
    <w:rPr>
      <w:i/>
      <w:iCs/>
      <w:color w:val="2F5496" w:themeColor="accent1" w:themeShade="BF"/>
    </w:rPr>
  </w:style>
  <w:style w:type="paragraph" w:styleId="IntenseQuote">
    <w:name w:val="Intense Quote"/>
    <w:basedOn w:val="Normal"/>
    <w:next w:val="Normal"/>
    <w:link w:val="IntenseQuoteChar"/>
    <w:uiPriority w:val="30"/>
    <w:qFormat/>
    <w:rsid w:val="004109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0962"/>
    <w:rPr>
      <w:i/>
      <w:iCs/>
      <w:color w:val="2F5496" w:themeColor="accent1" w:themeShade="BF"/>
    </w:rPr>
  </w:style>
  <w:style w:type="character" w:styleId="IntenseReference">
    <w:name w:val="Intense Reference"/>
    <w:basedOn w:val="DefaultParagraphFont"/>
    <w:uiPriority w:val="32"/>
    <w:qFormat/>
    <w:rsid w:val="00410962"/>
    <w:rPr>
      <w:b/>
      <w:bCs/>
      <w:smallCaps/>
      <w:color w:val="2F5496" w:themeColor="accent1" w:themeShade="BF"/>
      <w:spacing w:val="5"/>
    </w:rPr>
  </w:style>
  <w:style w:type="paragraph" w:styleId="BodyText">
    <w:name w:val="Body Text"/>
    <w:basedOn w:val="Normal"/>
    <w:link w:val="BodyTextChar"/>
    <w:rsid w:val="00410962"/>
    <w:rPr>
      <w:rFonts w:ascii="Aramian New" w:hAnsi="Aramian New"/>
      <w:sz w:val="28"/>
      <w:szCs w:val="20"/>
    </w:rPr>
  </w:style>
  <w:style w:type="character" w:customStyle="1" w:styleId="BodyTextChar">
    <w:name w:val="Body Text Char"/>
    <w:basedOn w:val="DefaultParagraphFont"/>
    <w:link w:val="BodyText"/>
    <w:rsid w:val="00410962"/>
    <w:rPr>
      <w:rFonts w:ascii="Aramian New" w:eastAsia="Times New Roman" w:hAnsi="Aramian New" w:cs="Times New Roman"/>
      <w:color w:val="auto"/>
      <w:sz w:val="28"/>
      <w:szCs w:val="20"/>
    </w:rPr>
  </w:style>
  <w:style w:type="paragraph" w:styleId="BodyTextIndent">
    <w:name w:val="Body Text Indent"/>
    <w:basedOn w:val="Normal"/>
    <w:link w:val="BodyTextIndentChar"/>
    <w:unhideWhenUsed/>
    <w:rsid w:val="00410962"/>
    <w:pPr>
      <w:spacing w:after="120"/>
      <w:ind w:left="283"/>
    </w:pPr>
  </w:style>
  <w:style w:type="character" w:customStyle="1" w:styleId="BodyTextIndentChar">
    <w:name w:val="Body Text Indent Char"/>
    <w:basedOn w:val="DefaultParagraphFont"/>
    <w:link w:val="BodyTextIndent"/>
    <w:rsid w:val="00410962"/>
    <w:rPr>
      <w:rFonts w:ascii="Times New Roman" w:eastAsia="Times New Roman" w:hAnsi="Times New Roman" w:cs="Times New Roman"/>
      <w:color w:val="auto"/>
    </w:rPr>
  </w:style>
  <w:style w:type="paragraph" w:styleId="BodyTextIndent2">
    <w:name w:val="Body Text Indent 2"/>
    <w:basedOn w:val="Normal"/>
    <w:link w:val="BodyTextIndent2Char"/>
    <w:uiPriority w:val="99"/>
    <w:unhideWhenUsed/>
    <w:rsid w:val="00410962"/>
    <w:pPr>
      <w:spacing w:after="120" w:line="480" w:lineRule="auto"/>
      <w:ind w:left="283"/>
    </w:pPr>
  </w:style>
  <w:style w:type="character" w:customStyle="1" w:styleId="BodyTextIndent2Char">
    <w:name w:val="Body Text Indent 2 Char"/>
    <w:basedOn w:val="DefaultParagraphFont"/>
    <w:link w:val="BodyTextIndent2"/>
    <w:uiPriority w:val="99"/>
    <w:rsid w:val="00410962"/>
    <w:rPr>
      <w:rFonts w:ascii="Times New Roman" w:eastAsia="Times New Roman" w:hAnsi="Times New Roman" w:cs="Times New Roman"/>
      <w:color w:val="auto"/>
    </w:rPr>
  </w:style>
  <w:style w:type="paragraph" w:styleId="BodyText2">
    <w:name w:val="Body Text 2"/>
    <w:basedOn w:val="Normal"/>
    <w:link w:val="BodyText2Char"/>
    <w:uiPriority w:val="99"/>
    <w:unhideWhenUsed/>
    <w:rsid w:val="00410962"/>
    <w:pPr>
      <w:spacing w:after="120" w:line="480" w:lineRule="auto"/>
    </w:pPr>
  </w:style>
  <w:style w:type="character" w:customStyle="1" w:styleId="BodyText2Char">
    <w:name w:val="Body Text 2 Char"/>
    <w:basedOn w:val="DefaultParagraphFont"/>
    <w:link w:val="BodyText2"/>
    <w:uiPriority w:val="99"/>
    <w:rsid w:val="00410962"/>
    <w:rPr>
      <w:rFonts w:ascii="Times New Roman" w:eastAsia="Times New Roman" w:hAnsi="Times New Roman" w:cs="Times New Roman"/>
      <w:color w:val="auto"/>
    </w:rPr>
  </w:style>
  <w:style w:type="paragraph" w:styleId="NormalWeb">
    <w:name w:val="Normal (Web)"/>
    <w:basedOn w:val="Normal"/>
    <w:rsid w:val="00410962"/>
    <w:pPr>
      <w:spacing w:before="100" w:beforeAutospacing="1" w:after="100" w:afterAutospacing="1"/>
    </w:pPr>
    <w:rPr>
      <w:rFonts w:ascii="Arial AM" w:hAnsi="Arial AM"/>
      <w:sz w:val="20"/>
      <w:szCs w:val="20"/>
    </w:rPr>
  </w:style>
  <w:style w:type="paragraph" w:customStyle="1" w:styleId="mission">
    <w:name w:val="mission"/>
    <w:basedOn w:val="Normal"/>
    <w:rsid w:val="00410962"/>
    <w:pPr>
      <w:spacing w:before="100" w:beforeAutospacing="1" w:after="100" w:afterAutospacing="1" w:line="300" w:lineRule="atLeast"/>
      <w:jc w:val="both"/>
    </w:pPr>
    <w:rPr>
      <w:rFonts w:ascii="Arial" w:eastAsia="Arial Unicode MS" w:hAnsi="Arial" w:cs="Arial"/>
      <w:color w:val="515151"/>
      <w:sz w:val="18"/>
      <w:szCs w:val="18"/>
    </w:rPr>
  </w:style>
  <w:style w:type="paragraph" w:styleId="Footer">
    <w:name w:val="footer"/>
    <w:basedOn w:val="Normal"/>
    <w:link w:val="FooterChar"/>
    <w:uiPriority w:val="99"/>
    <w:unhideWhenUsed/>
    <w:rsid w:val="00410962"/>
    <w:pPr>
      <w:tabs>
        <w:tab w:val="center" w:pos="4680"/>
        <w:tab w:val="right" w:pos="9360"/>
      </w:tabs>
    </w:pPr>
  </w:style>
  <w:style w:type="character" w:customStyle="1" w:styleId="FooterChar">
    <w:name w:val="Footer Char"/>
    <w:basedOn w:val="DefaultParagraphFont"/>
    <w:link w:val="Footer"/>
    <w:uiPriority w:val="99"/>
    <w:rsid w:val="00410962"/>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410962"/>
  </w:style>
  <w:style w:type="paragraph" w:styleId="FootnoteText">
    <w:name w:val="footnote text"/>
    <w:basedOn w:val="Normal"/>
    <w:link w:val="FootnoteTextChar"/>
    <w:uiPriority w:val="99"/>
    <w:semiHidden/>
    <w:unhideWhenUsed/>
    <w:rsid w:val="00410962"/>
    <w:rPr>
      <w:sz w:val="20"/>
      <w:szCs w:val="20"/>
    </w:rPr>
  </w:style>
  <w:style w:type="character" w:customStyle="1" w:styleId="FootnoteTextChar">
    <w:name w:val="Footnote Text Char"/>
    <w:basedOn w:val="DefaultParagraphFont"/>
    <w:link w:val="FootnoteText"/>
    <w:uiPriority w:val="99"/>
    <w:semiHidden/>
    <w:rsid w:val="00410962"/>
    <w:rPr>
      <w:rFonts w:ascii="Times New Roman" w:eastAsia="Times New Roman" w:hAnsi="Times New Roman" w:cs="Times New Roman"/>
      <w:color w:val="auto"/>
      <w:sz w:val="20"/>
      <w:szCs w:val="20"/>
    </w:rPr>
  </w:style>
  <w:style w:type="character" w:styleId="FootnoteReference">
    <w:name w:val="footnote reference"/>
    <w:basedOn w:val="DefaultParagraphFont"/>
    <w:uiPriority w:val="99"/>
    <w:semiHidden/>
    <w:unhideWhenUsed/>
    <w:rsid w:val="004109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E307A-630A-844F-BA9D-9BA7F37DF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20</Pages>
  <Words>5754</Words>
  <Characters>32800</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2026-07-28T11:52:00Z</dcterms:created>
  <dcterms:modified xsi:type="dcterms:W3CDTF">2026-07-28T12:00:00Z</dcterms:modified>
</cp:coreProperties>
</file>