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861F0E" w14:textId="77777777" w:rsidR="000F184F" w:rsidRPr="00EE42D8" w:rsidRDefault="000F184F" w:rsidP="000F184F">
      <w:pPr>
        <w:pageBreakBefore/>
        <w:widowControl w:val="0"/>
        <w:rPr>
          <w:rFonts w:ascii="Sylfaen" w:hAnsi="Sylfaen"/>
          <w:b/>
          <w:bCs/>
          <w:u w:val="single"/>
        </w:rPr>
      </w:pPr>
      <w:r w:rsidRPr="00EE42D8">
        <w:rPr>
          <w:rFonts w:ascii="Sylfaen" w:hAnsi="Sylfaen"/>
          <w:b/>
          <w:bCs/>
          <w:u w:val="single"/>
        </w:rPr>
        <w:t>T</w:t>
      </w:r>
      <w:r>
        <w:rPr>
          <w:rFonts w:ascii="Sylfaen" w:hAnsi="Sylfaen"/>
          <w:b/>
          <w:bCs/>
          <w:u w:val="single"/>
        </w:rPr>
        <w:t xml:space="preserve">HE </w:t>
      </w:r>
      <w:r w:rsidRPr="00EE42D8">
        <w:rPr>
          <w:rFonts w:ascii="Sylfaen" w:hAnsi="Sylfaen"/>
          <w:b/>
          <w:bCs/>
          <w:u w:val="single"/>
        </w:rPr>
        <w:t>T</w:t>
      </w:r>
      <w:r>
        <w:rPr>
          <w:rFonts w:ascii="Sylfaen" w:hAnsi="Sylfaen"/>
          <w:b/>
          <w:bCs/>
          <w:u w:val="single"/>
        </w:rPr>
        <w:t>ENTH</w:t>
      </w:r>
      <w:r w:rsidRPr="00EE42D8">
        <w:rPr>
          <w:rFonts w:ascii="Sylfaen" w:hAnsi="Sylfaen"/>
          <w:b/>
          <w:bCs/>
          <w:u w:val="single"/>
        </w:rPr>
        <w:t xml:space="preserve"> </w:t>
      </w:r>
      <w:r w:rsidRPr="00125E60">
        <w:rPr>
          <w:rFonts w:ascii="Sylfaen" w:hAnsi="Sylfaen"/>
          <w:b/>
          <w:bCs/>
          <w:u w:val="single"/>
        </w:rPr>
        <w:t>M</w:t>
      </w:r>
      <w:r>
        <w:rPr>
          <w:rFonts w:ascii="Sylfaen" w:hAnsi="Sylfaen"/>
          <w:b/>
          <w:bCs/>
          <w:u w:val="single"/>
        </w:rPr>
        <w:t xml:space="preserve">EETING OF THE INTERNATIONAL </w:t>
      </w:r>
      <w:r w:rsidRPr="00125E60">
        <w:rPr>
          <w:rFonts w:ascii="Sylfaen" w:hAnsi="Sylfaen"/>
          <w:b/>
          <w:bCs/>
          <w:u w:val="single"/>
        </w:rPr>
        <w:t>J</w:t>
      </w:r>
      <w:r>
        <w:rPr>
          <w:rFonts w:ascii="Sylfaen" w:hAnsi="Sylfaen"/>
          <w:b/>
          <w:bCs/>
          <w:u w:val="single"/>
        </w:rPr>
        <w:t xml:space="preserve">OINT </w:t>
      </w:r>
      <w:r w:rsidRPr="00125E60">
        <w:rPr>
          <w:rFonts w:ascii="Sylfaen" w:hAnsi="Sylfaen"/>
          <w:b/>
          <w:bCs/>
          <w:u w:val="single"/>
        </w:rPr>
        <w:t>C</w:t>
      </w:r>
      <w:r>
        <w:rPr>
          <w:rFonts w:ascii="Sylfaen" w:hAnsi="Sylfaen"/>
          <w:b/>
          <w:bCs/>
          <w:u w:val="single"/>
        </w:rPr>
        <w:t xml:space="preserve">OMMISSION FOR </w:t>
      </w:r>
      <w:r w:rsidRPr="00125E60">
        <w:rPr>
          <w:rFonts w:ascii="Sylfaen" w:hAnsi="Sylfaen"/>
          <w:b/>
          <w:bCs/>
          <w:u w:val="single"/>
        </w:rPr>
        <w:t>T</w:t>
      </w:r>
      <w:r>
        <w:rPr>
          <w:rFonts w:ascii="Sylfaen" w:hAnsi="Sylfaen"/>
          <w:b/>
          <w:bCs/>
          <w:u w:val="single"/>
        </w:rPr>
        <w:t xml:space="preserve">HEOLOGICAL </w:t>
      </w:r>
      <w:r w:rsidRPr="00125E60">
        <w:rPr>
          <w:rFonts w:ascii="Sylfaen" w:hAnsi="Sylfaen"/>
          <w:b/>
          <w:bCs/>
          <w:u w:val="single"/>
        </w:rPr>
        <w:t>D</w:t>
      </w:r>
      <w:r>
        <w:rPr>
          <w:rFonts w:ascii="Sylfaen" w:hAnsi="Sylfaen"/>
          <w:b/>
          <w:bCs/>
          <w:u w:val="single"/>
        </w:rPr>
        <w:t>IALOGUE BETWEEN THE CATHOLIC CHURCH AND THE ORIENTAL ORTHODOX CHURCHES</w:t>
      </w:r>
    </w:p>
    <w:p w14:paraId="4A6208E5" w14:textId="77777777" w:rsidR="000F184F" w:rsidRPr="00EE42D8" w:rsidRDefault="000F184F" w:rsidP="000F184F">
      <w:pPr>
        <w:rPr>
          <w:rFonts w:ascii="Sylfaen" w:hAnsi="Sylfaen"/>
          <w:sz w:val="22"/>
          <w:szCs w:val="22"/>
        </w:rPr>
      </w:pPr>
      <w:r w:rsidRPr="00EE42D8">
        <w:rPr>
          <w:rFonts w:ascii="Sylfaen" w:hAnsi="Sylfaen"/>
          <w:b/>
          <w:bCs/>
          <w:u w:val="single"/>
        </w:rPr>
        <w:t>Rome-Italy, 22–28 January 2012</w:t>
      </w:r>
    </w:p>
    <w:p w14:paraId="2DFC047F" w14:textId="77777777" w:rsidR="000F184F" w:rsidRPr="00EE42D8" w:rsidRDefault="000F184F" w:rsidP="000F184F">
      <w:pPr>
        <w:tabs>
          <w:tab w:val="left" w:pos="0"/>
          <w:tab w:val="left" w:pos="180"/>
        </w:tabs>
        <w:jc w:val="both"/>
        <w:rPr>
          <w:rFonts w:ascii="Sylfaen" w:hAnsi="Sylfaen"/>
          <w:sz w:val="28"/>
          <w:szCs w:val="28"/>
        </w:rPr>
      </w:pPr>
    </w:p>
    <w:p w14:paraId="384544AB" w14:textId="77777777" w:rsidR="000F184F" w:rsidRPr="00EE42D8" w:rsidRDefault="000F184F" w:rsidP="000F184F">
      <w:pPr>
        <w:tabs>
          <w:tab w:val="left" w:pos="0"/>
          <w:tab w:val="left" w:pos="180"/>
        </w:tabs>
        <w:jc w:val="both"/>
        <w:rPr>
          <w:rFonts w:ascii="Sylfaen" w:hAnsi="Sylfaen"/>
          <w:sz w:val="28"/>
          <w:szCs w:val="28"/>
        </w:rPr>
      </w:pPr>
    </w:p>
    <w:p w14:paraId="5468275E" w14:textId="77777777" w:rsidR="000F184F" w:rsidRPr="00EE42D8" w:rsidRDefault="000F184F" w:rsidP="000F184F">
      <w:pPr>
        <w:jc w:val="center"/>
        <w:rPr>
          <w:rFonts w:ascii="Sylfaen" w:hAnsi="Sylfaen"/>
          <w:sz w:val="32"/>
          <w:szCs w:val="32"/>
        </w:rPr>
      </w:pPr>
      <w:r w:rsidRPr="00EE42D8">
        <w:rPr>
          <w:rFonts w:ascii="Sylfaen" w:hAnsi="Sylfaen"/>
          <w:sz w:val="32"/>
          <w:szCs w:val="32"/>
        </w:rPr>
        <w:t xml:space="preserve">THE PROCEDURE FOR INTRODUCING A SAINT INTO </w:t>
      </w:r>
    </w:p>
    <w:p w14:paraId="3ABB136C" w14:textId="77777777" w:rsidR="000F184F" w:rsidRPr="00EE42D8" w:rsidRDefault="000F184F" w:rsidP="000F184F">
      <w:pPr>
        <w:jc w:val="center"/>
        <w:rPr>
          <w:rFonts w:ascii="Sylfaen" w:hAnsi="Sylfaen"/>
          <w:sz w:val="32"/>
          <w:szCs w:val="32"/>
        </w:rPr>
      </w:pPr>
      <w:r w:rsidRPr="00EE42D8">
        <w:rPr>
          <w:rFonts w:ascii="Sylfaen" w:hAnsi="Sylfaen"/>
          <w:sz w:val="32"/>
          <w:szCs w:val="32"/>
        </w:rPr>
        <w:t>THE CHURCH DIRECTORY OF FEASTS - RECOGNITION/CANONIZATION IN THE ARMENIAN APOSTOLIC ORTHODOX CHURCH</w:t>
      </w:r>
    </w:p>
    <w:p w14:paraId="35E4DAA5" w14:textId="77777777" w:rsidR="000F184F" w:rsidRPr="00EE42D8" w:rsidRDefault="000F184F" w:rsidP="000F184F">
      <w:pPr>
        <w:jc w:val="both"/>
        <w:rPr>
          <w:rFonts w:ascii="Sylfaen" w:hAnsi="Sylfaen"/>
          <w:sz w:val="28"/>
          <w:szCs w:val="28"/>
        </w:rPr>
      </w:pPr>
    </w:p>
    <w:p w14:paraId="27A4BF90" w14:textId="43F2EB91" w:rsidR="000F184F" w:rsidRPr="00EE42D8" w:rsidRDefault="000F184F" w:rsidP="000F184F">
      <w:pPr>
        <w:jc w:val="both"/>
        <w:rPr>
          <w:rFonts w:ascii="Sylfaen" w:hAnsi="Sylfaen"/>
          <w:sz w:val="28"/>
          <w:szCs w:val="28"/>
        </w:rPr>
      </w:pPr>
      <w:r w:rsidRPr="00EE42D8">
        <w:rPr>
          <w:rFonts w:ascii="Sylfaen" w:hAnsi="Sylfaen"/>
          <w:sz w:val="28"/>
          <w:szCs w:val="28"/>
        </w:rPr>
        <w:t>History testifies that the first saints recognized by the Church were martyrs who endured torture or suffered death while bearing witness to their Christian faith. From the second half of the second century, martyrs were venerated not only by individual Christians but also by local Churches.</w:t>
      </w:r>
      <w:r w:rsidR="00897679">
        <w:rPr>
          <w:rStyle w:val="FootnoteReference"/>
          <w:rFonts w:ascii="Sylfaen" w:hAnsi="Sylfaen"/>
          <w:sz w:val="28"/>
          <w:szCs w:val="28"/>
        </w:rPr>
        <w:footnoteReference w:id="1"/>
      </w:r>
      <w:r w:rsidRPr="00EE42D8">
        <w:rPr>
          <w:rFonts w:ascii="Sylfaen" w:hAnsi="Sylfaen"/>
        </w:rPr>
        <w:t xml:space="preserve"> </w:t>
      </w:r>
      <w:r w:rsidRPr="00EE42D8">
        <w:rPr>
          <w:rFonts w:ascii="Sylfaen" w:hAnsi="Sylfaen"/>
          <w:sz w:val="28"/>
          <w:szCs w:val="28"/>
        </w:rPr>
        <w:t>According to the twenty-seventh Apostolic Canon, on the martyrdom day of the saints, the Holy Eucharist was celebrated on their tombs and their martyrdom was commemorated as their birth day, because the death of the saints was not an end but a birth into eternal life.</w:t>
      </w:r>
      <w:r w:rsidR="00D77F54">
        <w:rPr>
          <w:rStyle w:val="FootnoteReference"/>
          <w:rFonts w:ascii="Sylfaen" w:hAnsi="Sylfaen"/>
          <w:sz w:val="28"/>
          <w:szCs w:val="28"/>
        </w:rPr>
        <w:footnoteReference w:id="2"/>
      </w:r>
    </w:p>
    <w:p w14:paraId="7655C60F" w14:textId="77777777" w:rsidR="000F184F" w:rsidRPr="00EE42D8" w:rsidRDefault="000F184F" w:rsidP="000F184F">
      <w:pPr>
        <w:jc w:val="both"/>
        <w:rPr>
          <w:rFonts w:ascii="Sylfaen" w:hAnsi="Sylfaen"/>
          <w:sz w:val="28"/>
          <w:szCs w:val="28"/>
        </w:rPr>
      </w:pPr>
    </w:p>
    <w:p w14:paraId="539C29FB" w14:textId="77777777" w:rsidR="000F184F" w:rsidRPr="00EE42D8" w:rsidRDefault="000F184F" w:rsidP="000F184F">
      <w:pPr>
        <w:jc w:val="both"/>
        <w:rPr>
          <w:rFonts w:ascii="Sylfaen" w:hAnsi="Sylfaen"/>
          <w:sz w:val="28"/>
          <w:szCs w:val="28"/>
        </w:rPr>
      </w:pPr>
      <w:r w:rsidRPr="00EE42D8">
        <w:rPr>
          <w:rFonts w:ascii="Sylfaen" w:hAnsi="Sylfaen"/>
          <w:sz w:val="28"/>
          <w:szCs w:val="28"/>
        </w:rPr>
        <w:t xml:space="preserve">The following qualities are generally characteristic of the martyrs: </w:t>
      </w:r>
    </w:p>
    <w:p w14:paraId="290357AE" w14:textId="77777777" w:rsidR="000F184F" w:rsidRPr="00EE42D8" w:rsidRDefault="000F184F" w:rsidP="000F184F">
      <w:pPr>
        <w:numPr>
          <w:ilvl w:val="0"/>
          <w:numId w:val="2"/>
        </w:numPr>
        <w:ind w:left="360"/>
        <w:jc w:val="both"/>
        <w:rPr>
          <w:rFonts w:ascii="Sylfaen" w:hAnsi="Sylfaen"/>
          <w:sz w:val="28"/>
          <w:szCs w:val="28"/>
        </w:rPr>
      </w:pPr>
      <w:r w:rsidRPr="00EE42D8">
        <w:rPr>
          <w:rFonts w:ascii="Sylfaen" w:hAnsi="Sylfaen"/>
          <w:sz w:val="28"/>
          <w:szCs w:val="28"/>
        </w:rPr>
        <w:t>Their relics were preserved and/or the place of their witness was identified;</w:t>
      </w:r>
    </w:p>
    <w:p w14:paraId="00476B5B" w14:textId="77777777" w:rsidR="000F184F" w:rsidRPr="00EE42D8" w:rsidRDefault="000F184F" w:rsidP="000F184F">
      <w:pPr>
        <w:ind w:left="360" w:hanging="360"/>
        <w:jc w:val="both"/>
        <w:rPr>
          <w:rFonts w:ascii="Sylfaen" w:hAnsi="Sylfaen"/>
          <w:sz w:val="28"/>
          <w:szCs w:val="28"/>
        </w:rPr>
      </w:pPr>
    </w:p>
    <w:p w14:paraId="4EEE3DED" w14:textId="77777777" w:rsidR="000F184F" w:rsidRPr="00EE42D8" w:rsidRDefault="000F184F" w:rsidP="000F184F">
      <w:pPr>
        <w:numPr>
          <w:ilvl w:val="0"/>
          <w:numId w:val="2"/>
        </w:numPr>
        <w:ind w:left="360"/>
        <w:jc w:val="both"/>
        <w:rPr>
          <w:rFonts w:ascii="Sylfaen" w:hAnsi="Sylfaen"/>
          <w:sz w:val="28"/>
          <w:szCs w:val="28"/>
        </w:rPr>
      </w:pPr>
      <w:r w:rsidRPr="00EE42D8">
        <w:rPr>
          <w:rFonts w:ascii="Sylfaen" w:hAnsi="Sylfaen"/>
          <w:sz w:val="28"/>
          <w:szCs w:val="28"/>
        </w:rPr>
        <w:t>From the beginning there was a clear distinction between the worship rendered to God and the veneration expressed toward the saints and their relics;</w:t>
      </w:r>
    </w:p>
    <w:p w14:paraId="24CA8BF6" w14:textId="77777777" w:rsidR="000F184F" w:rsidRPr="00EE42D8" w:rsidRDefault="000F184F" w:rsidP="000F184F">
      <w:pPr>
        <w:ind w:left="360" w:hanging="360"/>
        <w:jc w:val="both"/>
        <w:rPr>
          <w:rFonts w:ascii="Sylfaen" w:hAnsi="Sylfaen"/>
          <w:sz w:val="28"/>
          <w:szCs w:val="28"/>
        </w:rPr>
      </w:pPr>
    </w:p>
    <w:p w14:paraId="7A1D4D27" w14:textId="53A95A19" w:rsidR="000F184F" w:rsidRPr="00D77F54" w:rsidRDefault="000F184F" w:rsidP="00D77F54">
      <w:pPr>
        <w:numPr>
          <w:ilvl w:val="0"/>
          <w:numId w:val="2"/>
        </w:numPr>
        <w:ind w:left="360"/>
        <w:jc w:val="both"/>
        <w:rPr>
          <w:rFonts w:ascii="Sylfaen" w:hAnsi="Sylfaen"/>
          <w:sz w:val="28"/>
          <w:szCs w:val="28"/>
        </w:rPr>
      </w:pPr>
      <w:r w:rsidRPr="00EE42D8">
        <w:rPr>
          <w:rFonts w:ascii="Sylfaen" w:hAnsi="Sylfaen"/>
          <w:sz w:val="28"/>
          <w:szCs w:val="28"/>
        </w:rPr>
        <w:t>Saints were commemorated in the joy of Christian victory on the anniversary of their martyrdom; the faithful gathered around their graves, and later erected memorial chapels (called martyrium) on the site;</w:t>
      </w:r>
    </w:p>
    <w:p w14:paraId="5125C6E1" w14:textId="77777777" w:rsidR="000F184F" w:rsidRPr="00EE42D8" w:rsidRDefault="000F184F" w:rsidP="000F184F">
      <w:pPr>
        <w:numPr>
          <w:ilvl w:val="0"/>
          <w:numId w:val="2"/>
        </w:numPr>
        <w:ind w:left="360"/>
        <w:jc w:val="both"/>
        <w:rPr>
          <w:rFonts w:ascii="Sylfaen" w:hAnsi="Sylfaen"/>
          <w:sz w:val="28"/>
          <w:szCs w:val="28"/>
        </w:rPr>
      </w:pPr>
      <w:r w:rsidRPr="00EE42D8">
        <w:rPr>
          <w:rFonts w:ascii="Sylfaen" w:hAnsi="Sylfaen"/>
          <w:sz w:val="28"/>
          <w:szCs w:val="28"/>
        </w:rPr>
        <w:lastRenderedPageBreak/>
        <w:t>These commemorations were not only designated to remember the saints but to renew the commitment of the faithful to follow them in the path of holiness;</w:t>
      </w:r>
    </w:p>
    <w:p w14:paraId="314B8D5E" w14:textId="77777777" w:rsidR="000F184F" w:rsidRPr="00EE42D8" w:rsidRDefault="000F184F" w:rsidP="000F184F">
      <w:pPr>
        <w:ind w:left="360" w:hanging="360"/>
        <w:jc w:val="both"/>
        <w:rPr>
          <w:rFonts w:ascii="Sylfaen" w:hAnsi="Sylfaen"/>
          <w:sz w:val="28"/>
          <w:szCs w:val="28"/>
        </w:rPr>
      </w:pPr>
    </w:p>
    <w:p w14:paraId="3A7B0AA4" w14:textId="77777777" w:rsidR="000F184F" w:rsidRPr="00EE42D8" w:rsidRDefault="000F184F" w:rsidP="000F184F">
      <w:pPr>
        <w:numPr>
          <w:ilvl w:val="0"/>
          <w:numId w:val="2"/>
        </w:numPr>
        <w:ind w:left="360"/>
        <w:jc w:val="both"/>
        <w:rPr>
          <w:rFonts w:ascii="Sylfaen" w:hAnsi="Sylfaen"/>
          <w:sz w:val="28"/>
          <w:szCs w:val="28"/>
        </w:rPr>
      </w:pPr>
      <w:r w:rsidRPr="00EE42D8">
        <w:rPr>
          <w:rFonts w:ascii="Sylfaen" w:hAnsi="Sylfaen"/>
          <w:sz w:val="28"/>
          <w:szCs w:val="28"/>
        </w:rPr>
        <w:t xml:space="preserve">For the faithful, the saints were already classified with the Apostles and the Righteous, because by their sufferings they expressed their love for Christ, by their death they were united with him, and now they are intercessors for the faithful; </w:t>
      </w:r>
    </w:p>
    <w:p w14:paraId="1D5417F6" w14:textId="77777777" w:rsidR="000F184F" w:rsidRPr="00EE42D8" w:rsidRDefault="000F184F" w:rsidP="000F184F">
      <w:pPr>
        <w:ind w:left="360" w:hanging="360"/>
        <w:jc w:val="both"/>
        <w:rPr>
          <w:rFonts w:ascii="Sylfaen" w:hAnsi="Sylfaen"/>
          <w:sz w:val="28"/>
          <w:szCs w:val="28"/>
        </w:rPr>
      </w:pPr>
    </w:p>
    <w:p w14:paraId="3E27FECD" w14:textId="77777777" w:rsidR="000F184F" w:rsidRPr="00EE42D8" w:rsidRDefault="000F184F" w:rsidP="000F184F">
      <w:pPr>
        <w:numPr>
          <w:ilvl w:val="0"/>
          <w:numId w:val="2"/>
        </w:numPr>
        <w:ind w:left="360"/>
        <w:jc w:val="both"/>
        <w:rPr>
          <w:rFonts w:ascii="Sylfaen" w:hAnsi="Sylfaen"/>
          <w:sz w:val="28"/>
          <w:szCs w:val="28"/>
        </w:rPr>
      </w:pPr>
      <w:r w:rsidRPr="00EE42D8">
        <w:rPr>
          <w:rFonts w:ascii="Sylfaen" w:hAnsi="Sylfaen"/>
          <w:sz w:val="28"/>
          <w:szCs w:val="28"/>
        </w:rPr>
        <w:t>Although all the martyrs were remembered, there were special commemorations for those who manifested extraordinary courage and set an outstanding example for the faithful to pursue.</w:t>
      </w:r>
    </w:p>
    <w:p w14:paraId="1F66CE6C" w14:textId="77777777" w:rsidR="000F184F" w:rsidRPr="00EE42D8" w:rsidRDefault="000F184F" w:rsidP="000F184F">
      <w:pPr>
        <w:jc w:val="both"/>
        <w:rPr>
          <w:rFonts w:ascii="Sylfaen" w:hAnsi="Sylfaen"/>
          <w:sz w:val="28"/>
          <w:szCs w:val="28"/>
        </w:rPr>
      </w:pPr>
    </w:p>
    <w:p w14:paraId="4609D7CE" w14:textId="77777777" w:rsidR="000F184F" w:rsidRPr="00EE42D8" w:rsidRDefault="000F184F" w:rsidP="000F184F">
      <w:pPr>
        <w:jc w:val="both"/>
        <w:rPr>
          <w:rFonts w:ascii="Sylfaen" w:hAnsi="Sylfaen"/>
          <w:sz w:val="28"/>
          <w:szCs w:val="28"/>
        </w:rPr>
      </w:pPr>
      <w:r w:rsidRPr="00EE42D8">
        <w:rPr>
          <w:rFonts w:ascii="Sylfaen" w:hAnsi="Sylfaen"/>
          <w:sz w:val="28"/>
          <w:szCs w:val="28"/>
        </w:rPr>
        <w:t>Over the course of subsequent centuries, ascetics, Church-fathers and key figures from the Holy Bible were included as saints in the Church directory of feasts.</w:t>
      </w:r>
    </w:p>
    <w:p w14:paraId="02A8DA1F" w14:textId="77777777" w:rsidR="000F184F" w:rsidRPr="00EE42D8" w:rsidRDefault="000F184F" w:rsidP="000F184F">
      <w:pPr>
        <w:jc w:val="both"/>
        <w:rPr>
          <w:rFonts w:ascii="Sylfaen" w:hAnsi="Sylfaen"/>
          <w:sz w:val="28"/>
          <w:szCs w:val="28"/>
        </w:rPr>
      </w:pPr>
    </w:p>
    <w:p w14:paraId="22C49A66" w14:textId="210B6796" w:rsidR="000F184F" w:rsidRPr="00EE42D8" w:rsidRDefault="000F184F" w:rsidP="000F184F">
      <w:pPr>
        <w:jc w:val="both"/>
        <w:rPr>
          <w:rFonts w:ascii="Sylfaen" w:hAnsi="Sylfaen"/>
          <w:sz w:val="28"/>
          <w:szCs w:val="28"/>
        </w:rPr>
      </w:pPr>
      <w:r w:rsidRPr="00EE42D8">
        <w:rPr>
          <w:rFonts w:ascii="Sylfaen" w:hAnsi="Sylfaen"/>
          <w:sz w:val="28"/>
          <w:szCs w:val="28"/>
        </w:rPr>
        <w:t>In the Armenian Church, saints were first included in the Church directory of feasts in local settings by the faithful with whom they have shared their lives and deeds, and set an example of holiness for them. For example, Armenian Church history records that in 708, in Mesopotamia, Shushan Kamsarakan was martyred. Her brother, Gagig, was already prepared to inaugurate a church in his native village, and when he heard about the martyrdom of his sister, “he was proud to be the brother of a martyr and he combined his sister’s commemoration to the festivities of the church.”</w:t>
      </w:r>
      <w:r w:rsidR="00963881">
        <w:rPr>
          <w:rStyle w:val="FootnoteReference"/>
          <w:rFonts w:ascii="Sylfaen" w:hAnsi="Sylfaen"/>
          <w:sz w:val="28"/>
          <w:szCs w:val="28"/>
        </w:rPr>
        <w:footnoteReference w:id="3"/>
      </w:r>
    </w:p>
    <w:p w14:paraId="6B640B4E" w14:textId="77777777" w:rsidR="000F184F" w:rsidRPr="00EE42D8" w:rsidRDefault="000F184F" w:rsidP="000F184F">
      <w:pPr>
        <w:jc w:val="both"/>
        <w:rPr>
          <w:rFonts w:ascii="Sylfaen" w:hAnsi="Sylfaen"/>
          <w:sz w:val="28"/>
          <w:szCs w:val="28"/>
        </w:rPr>
      </w:pPr>
    </w:p>
    <w:p w14:paraId="78128E6B" w14:textId="77777777" w:rsidR="000F184F" w:rsidRPr="00EE42D8" w:rsidRDefault="000F184F" w:rsidP="000F184F">
      <w:pPr>
        <w:jc w:val="both"/>
        <w:rPr>
          <w:rFonts w:ascii="Sylfaen" w:hAnsi="Sylfaen"/>
          <w:sz w:val="28"/>
          <w:szCs w:val="28"/>
        </w:rPr>
      </w:pPr>
      <w:r w:rsidRPr="00EE42D8">
        <w:rPr>
          <w:rFonts w:ascii="Sylfaen" w:hAnsi="Sylfaen"/>
          <w:sz w:val="28"/>
          <w:szCs w:val="28"/>
        </w:rPr>
        <w:t xml:space="preserve">In later centuries, saints were included in the Church directory of feasts by the diocesan authority and/or by the hierarchy of the Armenian Church when they were officially accepted and commemorated as those who: </w:t>
      </w:r>
    </w:p>
    <w:p w14:paraId="7AEE8C0A" w14:textId="15DEF662" w:rsidR="000F184F" w:rsidRPr="00EE42D8" w:rsidRDefault="000F184F" w:rsidP="000F184F">
      <w:pPr>
        <w:numPr>
          <w:ilvl w:val="0"/>
          <w:numId w:val="1"/>
        </w:numPr>
        <w:ind w:left="360"/>
        <w:jc w:val="both"/>
        <w:rPr>
          <w:rFonts w:ascii="Sylfaen" w:hAnsi="Sylfaen"/>
          <w:sz w:val="28"/>
          <w:szCs w:val="28"/>
        </w:rPr>
      </w:pPr>
      <w:r w:rsidRPr="00EE42D8">
        <w:rPr>
          <w:rFonts w:ascii="Sylfaen" w:hAnsi="Sylfaen"/>
          <w:sz w:val="28"/>
          <w:szCs w:val="28"/>
        </w:rPr>
        <w:t>Lived a saintly and virtuous Christian life;</w:t>
      </w:r>
      <w:r w:rsidR="00963881">
        <w:rPr>
          <w:rStyle w:val="FootnoteReference"/>
          <w:rFonts w:ascii="Sylfaen" w:hAnsi="Sylfaen"/>
          <w:sz w:val="28"/>
          <w:szCs w:val="28"/>
        </w:rPr>
        <w:footnoteReference w:id="4"/>
      </w:r>
    </w:p>
    <w:p w14:paraId="2C7F4E80" w14:textId="77777777" w:rsidR="000F184F" w:rsidRPr="00EE42D8" w:rsidRDefault="000F184F" w:rsidP="000F184F">
      <w:pPr>
        <w:ind w:left="360" w:hanging="360"/>
        <w:jc w:val="both"/>
        <w:rPr>
          <w:rFonts w:ascii="Sylfaen" w:hAnsi="Sylfaen"/>
          <w:sz w:val="28"/>
          <w:szCs w:val="28"/>
        </w:rPr>
      </w:pPr>
    </w:p>
    <w:p w14:paraId="2AF34983" w14:textId="77E630E8" w:rsidR="000F184F" w:rsidRPr="00EE42D8" w:rsidRDefault="000F184F" w:rsidP="000F184F">
      <w:pPr>
        <w:numPr>
          <w:ilvl w:val="0"/>
          <w:numId w:val="1"/>
        </w:numPr>
        <w:ind w:left="360"/>
        <w:jc w:val="both"/>
        <w:rPr>
          <w:rFonts w:ascii="Sylfaen" w:hAnsi="Sylfaen"/>
          <w:sz w:val="28"/>
          <w:szCs w:val="28"/>
        </w:rPr>
      </w:pPr>
      <w:r w:rsidRPr="00EE42D8">
        <w:rPr>
          <w:rFonts w:ascii="Sylfaen" w:hAnsi="Sylfaen"/>
          <w:sz w:val="28"/>
          <w:szCs w:val="28"/>
        </w:rPr>
        <w:lastRenderedPageBreak/>
        <w:t>Manifested the presence of the Holy Spirit in their daily lives and activities;</w:t>
      </w:r>
      <w:r w:rsidR="00FF4C36">
        <w:rPr>
          <w:rStyle w:val="FootnoteReference"/>
          <w:rFonts w:ascii="Sylfaen" w:hAnsi="Sylfaen"/>
          <w:sz w:val="28"/>
          <w:szCs w:val="28"/>
        </w:rPr>
        <w:footnoteReference w:id="5"/>
      </w:r>
    </w:p>
    <w:p w14:paraId="5257E53B" w14:textId="77777777" w:rsidR="000F184F" w:rsidRPr="00EE42D8" w:rsidRDefault="000F184F" w:rsidP="000F184F">
      <w:pPr>
        <w:ind w:left="360" w:hanging="360"/>
        <w:jc w:val="both"/>
        <w:rPr>
          <w:rFonts w:ascii="Sylfaen" w:hAnsi="Sylfaen"/>
          <w:sz w:val="28"/>
          <w:szCs w:val="28"/>
        </w:rPr>
      </w:pPr>
    </w:p>
    <w:p w14:paraId="1101DC95" w14:textId="43C4D6A4" w:rsidR="000F184F" w:rsidRPr="00EE42D8" w:rsidRDefault="000F184F" w:rsidP="000F184F">
      <w:pPr>
        <w:numPr>
          <w:ilvl w:val="0"/>
          <w:numId w:val="1"/>
        </w:numPr>
        <w:ind w:left="360"/>
        <w:jc w:val="both"/>
        <w:rPr>
          <w:rFonts w:ascii="Sylfaen" w:hAnsi="Sylfaen"/>
          <w:sz w:val="28"/>
          <w:szCs w:val="28"/>
        </w:rPr>
      </w:pPr>
      <w:r w:rsidRPr="00EE42D8">
        <w:rPr>
          <w:rFonts w:ascii="Sylfaen" w:hAnsi="Sylfaen"/>
          <w:sz w:val="28"/>
          <w:szCs w:val="28"/>
        </w:rPr>
        <w:t>Shed their blood for Christ, the Church and the homeland;</w:t>
      </w:r>
      <w:r w:rsidR="00FF4C36">
        <w:rPr>
          <w:rStyle w:val="FootnoteReference"/>
          <w:rFonts w:ascii="Sylfaen" w:hAnsi="Sylfaen"/>
          <w:sz w:val="28"/>
          <w:szCs w:val="28"/>
        </w:rPr>
        <w:footnoteReference w:id="6"/>
      </w:r>
    </w:p>
    <w:p w14:paraId="0F77F2EF" w14:textId="77777777" w:rsidR="000F184F" w:rsidRPr="00EE42D8" w:rsidRDefault="000F184F" w:rsidP="000F184F">
      <w:pPr>
        <w:ind w:left="360" w:hanging="360"/>
        <w:jc w:val="both"/>
        <w:rPr>
          <w:rFonts w:ascii="Sylfaen" w:hAnsi="Sylfaen"/>
          <w:sz w:val="28"/>
          <w:szCs w:val="28"/>
        </w:rPr>
      </w:pPr>
    </w:p>
    <w:p w14:paraId="07AF7426" w14:textId="4744566F" w:rsidR="000F184F" w:rsidRPr="00EE42D8" w:rsidRDefault="000F184F" w:rsidP="000F184F">
      <w:pPr>
        <w:numPr>
          <w:ilvl w:val="0"/>
          <w:numId w:val="1"/>
        </w:numPr>
        <w:ind w:left="360"/>
        <w:jc w:val="both"/>
        <w:rPr>
          <w:rFonts w:ascii="Sylfaen" w:hAnsi="Sylfaen"/>
          <w:sz w:val="28"/>
          <w:szCs w:val="28"/>
        </w:rPr>
      </w:pPr>
      <w:r w:rsidRPr="00EE42D8">
        <w:rPr>
          <w:rFonts w:ascii="Sylfaen" w:hAnsi="Sylfaen"/>
          <w:sz w:val="28"/>
          <w:szCs w:val="28"/>
        </w:rPr>
        <w:t>After their death in their name or through their relics miraculous signs –such as healings– were performed.</w:t>
      </w:r>
      <w:r w:rsidR="009D6128">
        <w:rPr>
          <w:rStyle w:val="FootnoteReference"/>
          <w:rFonts w:ascii="Sylfaen" w:hAnsi="Sylfaen"/>
          <w:sz w:val="28"/>
          <w:szCs w:val="28"/>
        </w:rPr>
        <w:footnoteReference w:id="7"/>
      </w:r>
    </w:p>
    <w:p w14:paraId="7107878E" w14:textId="77777777" w:rsidR="000F184F" w:rsidRPr="00EE42D8" w:rsidRDefault="000F184F" w:rsidP="000F184F">
      <w:pPr>
        <w:jc w:val="both"/>
        <w:rPr>
          <w:rFonts w:ascii="Sylfaen" w:hAnsi="Sylfaen"/>
          <w:sz w:val="28"/>
          <w:szCs w:val="28"/>
        </w:rPr>
      </w:pPr>
    </w:p>
    <w:p w14:paraId="48E843CD" w14:textId="77777777" w:rsidR="000F184F" w:rsidRPr="00EE42D8" w:rsidRDefault="000F184F" w:rsidP="000F184F">
      <w:pPr>
        <w:jc w:val="both"/>
        <w:rPr>
          <w:rFonts w:ascii="Sylfaen" w:hAnsi="Sylfaen"/>
          <w:sz w:val="28"/>
          <w:szCs w:val="28"/>
        </w:rPr>
      </w:pPr>
      <w:r w:rsidRPr="00EE42D8">
        <w:rPr>
          <w:rFonts w:ascii="Sylfaen" w:hAnsi="Sylfaen"/>
          <w:sz w:val="28"/>
          <w:szCs w:val="28"/>
        </w:rPr>
        <w:t xml:space="preserve">Thus, saints are those who were prominent for their holy life in piety and virtue or have given their lives in witness to their Christian faith and for the development of the Kingdom of God. </w:t>
      </w:r>
    </w:p>
    <w:p w14:paraId="117DFAFF" w14:textId="77777777" w:rsidR="000F184F" w:rsidRPr="00EE42D8" w:rsidRDefault="000F184F" w:rsidP="000F184F">
      <w:pPr>
        <w:jc w:val="both"/>
        <w:rPr>
          <w:rFonts w:ascii="Sylfaen" w:hAnsi="Sylfaen"/>
          <w:sz w:val="28"/>
          <w:szCs w:val="28"/>
        </w:rPr>
      </w:pPr>
    </w:p>
    <w:p w14:paraId="2912D537" w14:textId="77777777" w:rsidR="000F184F" w:rsidRPr="00EE42D8" w:rsidRDefault="000F184F" w:rsidP="000F184F">
      <w:pPr>
        <w:jc w:val="both"/>
        <w:rPr>
          <w:rFonts w:ascii="Sylfaen" w:hAnsi="Sylfaen"/>
          <w:sz w:val="28"/>
          <w:szCs w:val="28"/>
        </w:rPr>
      </w:pPr>
      <w:r w:rsidRPr="00EE42D8">
        <w:rPr>
          <w:rFonts w:ascii="Sylfaen" w:hAnsi="Sylfaen"/>
          <w:sz w:val="28"/>
          <w:szCs w:val="28"/>
        </w:rPr>
        <w:t>The Synaxarion of the Armenian Church cites individual saints on the exact date of their falling asleep in the Lord.  In contrast, the liturgical commemoration of saints in the Armenian Church is restricted to Mondays, Tuesdays, Thursdays and Saturdays; Sundays and Eastertide are exclusively observed as the Day of the Lord, and Wednesdays and Fridays as well as Great Lent are generally observed as days of strict fasting.  Therefore, saints may only be liturgically commemorated on about half of the days of the calendar.</w:t>
      </w:r>
    </w:p>
    <w:p w14:paraId="528A6AE2" w14:textId="77777777" w:rsidR="000F184F" w:rsidRPr="00EE42D8" w:rsidRDefault="000F184F" w:rsidP="000F184F">
      <w:pPr>
        <w:jc w:val="both"/>
        <w:rPr>
          <w:rFonts w:ascii="Sylfaen" w:hAnsi="Sylfaen"/>
          <w:sz w:val="28"/>
          <w:szCs w:val="28"/>
        </w:rPr>
      </w:pPr>
    </w:p>
    <w:p w14:paraId="23333A05" w14:textId="77777777" w:rsidR="000F184F" w:rsidRPr="00EE42D8" w:rsidRDefault="000F184F" w:rsidP="000F184F">
      <w:pPr>
        <w:jc w:val="both"/>
        <w:rPr>
          <w:rFonts w:ascii="Sylfaen" w:hAnsi="Sylfaen"/>
          <w:sz w:val="28"/>
          <w:szCs w:val="28"/>
        </w:rPr>
      </w:pPr>
      <w:r w:rsidRPr="00EE42D8">
        <w:rPr>
          <w:rFonts w:ascii="Sylfaen" w:hAnsi="Sylfaen"/>
          <w:sz w:val="28"/>
          <w:szCs w:val="28"/>
        </w:rPr>
        <w:t>According to the Armenian Church history, we may identify five factors for the inclusion of saints in the Church directory of feasts:</w:t>
      </w:r>
    </w:p>
    <w:p w14:paraId="7F458417" w14:textId="67082BD7" w:rsidR="000F184F" w:rsidRPr="00EE42D8" w:rsidRDefault="000F184F" w:rsidP="000F184F">
      <w:pPr>
        <w:numPr>
          <w:ilvl w:val="0"/>
          <w:numId w:val="4"/>
        </w:numPr>
        <w:ind w:left="360"/>
        <w:jc w:val="both"/>
        <w:rPr>
          <w:rFonts w:ascii="Sylfaen" w:hAnsi="Sylfaen"/>
          <w:sz w:val="28"/>
          <w:szCs w:val="28"/>
        </w:rPr>
      </w:pPr>
      <w:r w:rsidRPr="00EE42D8">
        <w:rPr>
          <w:rFonts w:ascii="Sylfaen" w:hAnsi="Sylfaen"/>
          <w:sz w:val="28"/>
          <w:szCs w:val="28"/>
        </w:rPr>
        <w:t xml:space="preserve">There are saints who were first recognized by a Catholicos and then were commemorated by the faithful. For example, when St. Gregory the Illuminator (239–326) was released from imprisonment in the deep pit, referring to the saintly Hŕip‘simeants‘ and Gayaneants‘ Virgins, he asked: “Where are the bodies of God’s martyrs?” He was taken to the location of their martyrdom.  He wrapped their bodies in their garments and put them in a special place where the king, the nobles and the people gathered and venerated them. In his sermon St. Gregory eulogized the martyred virgins as </w:t>
      </w:r>
      <w:r w:rsidRPr="00EE42D8">
        <w:rPr>
          <w:rFonts w:ascii="Sylfaen" w:hAnsi="Sylfaen"/>
          <w:sz w:val="28"/>
          <w:szCs w:val="28"/>
        </w:rPr>
        <w:lastRenderedPageBreak/>
        <w:t>those “who are alive in God and intercede for those who commemorate them.”</w:t>
      </w:r>
      <w:r w:rsidR="00CD53A9">
        <w:rPr>
          <w:rStyle w:val="FootnoteReference"/>
          <w:rFonts w:ascii="Sylfaen" w:hAnsi="Sylfaen"/>
          <w:sz w:val="28"/>
          <w:szCs w:val="28"/>
        </w:rPr>
        <w:footnoteReference w:id="8"/>
      </w:r>
    </w:p>
    <w:p w14:paraId="28E961FD" w14:textId="77777777" w:rsidR="000F184F" w:rsidRPr="00EE42D8" w:rsidRDefault="000F184F" w:rsidP="000F184F">
      <w:pPr>
        <w:ind w:left="360" w:hanging="360"/>
        <w:jc w:val="both"/>
        <w:rPr>
          <w:rFonts w:ascii="Sylfaen" w:hAnsi="Sylfaen"/>
          <w:sz w:val="28"/>
          <w:szCs w:val="28"/>
        </w:rPr>
      </w:pPr>
    </w:p>
    <w:p w14:paraId="1C60F583" w14:textId="7D83379C" w:rsidR="000F184F" w:rsidRPr="00EE42D8" w:rsidRDefault="000F184F" w:rsidP="000F184F">
      <w:pPr>
        <w:numPr>
          <w:ilvl w:val="0"/>
          <w:numId w:val="4"/>
        </w:numPr>
        <w:ind w:left="360"/>
        <w:jc w:val="both"/>
        <w:rPr>
          <w:rFonts w:ascii="Sylfaen" w:hAnsi="Sylfaen"/>
          <w:sz w:val="28"/>
          <w:szCs w:val="28"/>
        </w:rPr>
      </w:pPr>
      <w:r w:rsidRPr="00EE42D8">
        <w:rPr>
          <w:rFonts w:ascii="Sylfaen" w:hAnsi="Sylfaen"/>
          <w:sz w:val="28"/>
          <w:szCs w:val="28"/>
        </w:rPr>
        <w:t>There are saints who were recognized by a diocesan authority and then commemorated in a local milieu. For example, Bishop Step‘anos Orbelean (1260–1304) tells us that after the Battle of Awarayr (451), many people were martyred because they refused to disavow their Christian faith, and “Armenia was filled with a multitude of martyrs. The survivors gathered their relics and built chapels over them.” Catholicos Kiwd and Bishop Anania of Siwnik‘ came to the villages of Ostink‘ and Artaboynk‘, and joined a multitude of faithful who transported the relics of the martyrs to their resting place where a church was consecrated.</w:t>
      </w:r>
      <w:r w:rsidR="00203C7A">
        <w:rPr>
          <w:rStyle w:val="FootnoteReference"/>
          <w:rFonts w:ascii="Sylfaen" w:hAnsi="Sylfaen"/>
          <w:sz w:val="28"/>
          <w:szCs w:val="28"/>
        </w:rPr>
        <w:footnoteReference w:id="9"/>
      </w:r>
      <w:r w:rsidRPr="00EE42D8">
        <w:rPr>
          <w:rFonts w:ascii="Sylfaen" w:hAnsi="Sylfaen"/>
        </w:rPr>
        <w:t xml:space="preserve"> </w:t>
      </w:r>
      <w:r w:rsidRPr="00EE42D8">
        <w:rPr>
          <w:rFonts w:ascii="Sylfaen" w:hAnsi="Sylfaen"/>
          <w:sz w:val="28"/>
          <w:szCs w:val="28"/>
        </w:rPr>
        <w:t>We could also presume that a commemoration date was set for this solemn occasion, which later was not preserved in the Church calendar.</w:t>
      </w:r>
    </w:p>
    <w:p w14:paraId="4EB76AD2" w14:textId="77777777" w:rsidR="000F184F" w:rsidRPr="00EE42D8" w:rsidRDefault="000F184F" w:rsidP="000F184F">
      <w:pPr>
        <w:ind w:left="360" w:hanging="360"/>
        <w:jc w:val="both"/>
        <w:rPr>
          <w:rFonts w:ascii="Sylfaen" w:hAnsi="Sylfaen"/>
          <w:sz w:val="28"/>
          <w:szCs w:val="28"/>
        </w:rPr>
      </w:pPr>
    </w:p>
    <w:p w14:paraId="6D89D806" w14:textId="275909E3" w:rsidR="000F184F" w:rsidRPr="00EE42D8" w:rsidRDefault="000F184F" w:rsidP="000F184F">
      <w:pPr>
        <w:numPr>
          <w:ilvl w:val="0"/>
          <w:numId w:val="4"/>
        </w:numPr>
        <w:ind w:left="360"/>
        <w:jc w:val="both"/>
        <w:rPr>
          <w:rFonts w:ascii="Sylfaen" w:hAnsi="Sylfaen"/>
          <w:sz w:val="28"/>
          <w:szCs w:val="28"/>
        </w:rPr>
      </w:pPr>
      <w:r w:rsidRPr="00EE42D8">
        <w:rPr>
          <w:rFonts w:ascii="Sylfaen" w:hAnsi="Sylfaen"/>
          <w:sz w:val="28"/>
          <w:szCs w:val="28"/>
        </w:rPr>
        <w:t>There are saints who, although recognized by a Catholicos and commemorated by the faithful, were later dropped from the church directory of feasts for unknown reasons. For example, in 339, the Armenians fought against the Persians to reject Zoroastrianism and to protect their Christian faith and homeland. Many soldiers and their commander, Vach‘ē Mamikonean, were killed. Catholicos Vrt‘anēs comforted the king and the faithful by declaring the martyred soldiers as saints, because they gave their lives to protect the Christian faith and churches. The Catholicos’ message is very encouraging when he says: “Let us celebrate this day of martyrdom as a feast day and let us rejoice by asking God to grant us peace.”</w:t>
      </w:r>
      <w:r w:rsidR="00E7340E">
        <w:rPr>
          <w:rStyle w:val="FootnoteReference"/>
          <w:rFonts w:ascii="Sylfaen" w:hAnsi="Sylfaen"/>
          <w:sz w:val="28"/>
          <w:szCs w:val="28"/>
        </w:rPr>
        <w:footnoteReference w:id="10"/>
      </w:r>
      <w:r w:rsidRPr="00EE42D8">
        <w:rPr>
          <w:rFonts w:ascii="Sylfaen" w:hAnsi="Sylfaen"/>
        </w:rPr>
        <w:t xml:space="preserve"> </w:t>
      </w:r>
      <w:r w:rsidRPr="00EE42D8">
        <w:rPr>
          <w:rFonts w:ascii="Sylfaen" w:hAnsi="Sylfaen"/>
          <w:sz w:val="28"/>
          <w:szCs w:val="28"/>
        </w:rPr>
        <w:t>Additionally, the Catholicos decided that the martyrs would be commemorated every year and their names would be mentioned during the Holy Eucharist as Sts. Vach‘ēeank‘s. But today they are not ranked among the saints. One explanation is that they were joined with the martyrs of Sts. Vardanants‘ of 451, but there is no record justifying this action.</w:t>
      </w:r>
    </w:p>
    <w:p w14:paraId="5C3140EF" w14:textId="77777777" w:rsidR="000F184F" w:rsidRPr="00EE42D8" w:rsidRDefault="000F184F" w:rsidP="000F184F">
      <w:pPr>
        <w:ind w:left="360" w:hanging="360"/>
        <w:jc w:val="both"/>
        <w:rPr>
          <w:rFonts w:ascii="Sylfaen" w:hAnsi="Sylfaen"/>
          <w:sz w:val="28"/>
          <w:szCs w:val="28"/>
        </w:rPr>
      </w:pPr>
    </w:p>
    <w:p w14:paraId="6894FA19" w14:textId="6F25CDD8" w:rsidR="000F184F" w:rsidRPr="00EE42D8" w:rsidRDefault="000F184F" w:rsidP="000F184F">
      <w:pPr>
        <w:numPr>
          <w:ilvl w:val="0"/>
          <w:numId w:val="4"/>
        </w:numPr>
        <w:ind w:left="360"/>
        <w:jc w:val="both"/>
        <w:rPr>
          <w:rFonts w:ascii="Sylfaen" w:hAnsi="Sylfaen"/>
          <w:sz w:val="28"/>
          <w:szCs w:val="28"/>
        </w:rPr>
      </w:pPr>
      <w:r w:rsidRPr="00EE42D8">
        <w:rPr>
          <w:rFonts w:ascii="Sylfaen" w:hAnsi="Sylfaen"/>
          <w:sz w:val="28"/>
          <w:szCs w:val="28"/>
        </w:rPr>
        <w:lastRenderedPageBreak/>
        <w:t>There are saints who were martyred and only recognized by the faithful at a later date. For example, Vahan Goght‘nats‘i was martyred in Damascus, in 737, by the Arabs, because he refused to deny his Christian faith. Seven years later, his relics were discovered and brought to Armenia by Artawast Vardapet, who also wrote the life of the saint. We do not know how St. Vahan was recognized as a saint, but he is commemorated in the Church until today.</w:t>
      </w:r>
      <w:r w:rsidR="006E70DF">
        <w:rPr>
          <w:rStyle w:val="FootnoteReference"/>
          <w:rFonts w:ascii="Sylfaen" w:hAnsi="Sylfaen"/>
          <w:sz w:val="28"/>
          <w:szCs w:val="28"/>
        </w:rPr>
        <w:footnoteReference w:id="11"/>
      </w:r>
    </w:p>
    <w:p w14:paraId="364B72CA" w14:textId="77777777" w:rsidR="000F184F" w:rsidRPr="00EE42D8" w:rsidRDefault="000F184F" w:rsidP="000F184F">
      <w:pPr>
        <w:ind w:left="360" w:hanging="360"/>
        <w:jc w:val="both"/>
        <w:rPr>
          <w:rFonts w:ascii="Sylfaen" w:hAnsi="Sylfaen"/>
          <w:sz w:val="28"/>
          <w:szCs w:val="28"/>
        </w:rPr>
      </w:pPr>
    </w:p>
    <w:p w14:paraId="077F83D5" w14:textId="0EA3D673" w:rsidR="000F184F" w:rsidRPr="00EE42D8" w:rsidRDefault="000F184F" w:rsidP="000F184F">
      <w:pPr>
        <w:numPr>
          <w:ilvl w:val="0"/>
          <w:numId w:val="4"/>
        </w:numPr>
        <w:ind w:left="360"/>
        <w:jc w:val="both"/>
        <w:rPr>
          <w:rFonts w:ascii="Sylfaen" w:hAnsi="Sylfaen"/>
          <w:sz w:val="28"/>
          <w:szCs w:val="28"/>
        </w:rPr>
      </w:pPr>
      <w:r w:rsidRPr="00EE42D8">
        <w:rPr>
          <w:rFonts w:ascii="Sylfaen" w:hAnsi="Sylfaen"/>
          <w:sz w:val="28"/>
          <w:szCs w:val="28"/>
        </w:rPr>
        <w:t>There are saints who were added to the Church directory of feasts by the compilers and redactors who edited these books over the course of many centuries. The latest editor of the Armenian Church directory of feasts was Catholicos Simeon of Yerevan (1710–1780), who added some saints (such as King Abgar)</w:t>
      </w:r>
      <w:r w:rsidR="00556A67">
        <w:rPr>
          <w:rStyle w:val="FootnoteReference"/>
          <w:rFonts w:ascii="Sylfaen" w:hAnsi="Sylfaen"/>
          <w:sz w:val="28"/>
          <w:szCs w:val="28"/>
        </w:rPr>
        <w:footnoteReference w:id="12"/>
      </w:r>
      <w:r w:rsidRPr="00EE42D8">
        <w:rPr>
          <w:rFonts w:ascii="Sylfaen" w:hAnsi="Sylfaen"/>
        </w:rPr>
        <w:t xml:space="preserve"> </w:t>
      </w:r>
      <w:r w:rsidRPr="00EE42D8">
        <w:rPr>
          <w:rFonts w:ascii="Sylfaen" w:hAnsi="Sylfaen"/>
          <w:sz w:val="28"/>
          <w:szCs w:val="28"/>
        </w:rPr>
        <w:t>and dropped some other saints (such as Alexander of Alexandria).</w:t>
      </w:r>
      <w:r w:rsidR="004A0D3D">
        <w:rPr>
          <w:rStyle w:val="FootnoteReference"/>
          <w:rFonts w:ascii="Sylfaen" w:hAnsi="Sylfaen"/>
          <w:sz w:val="28"/>
          <w:szCs w:val="28"/>
        </w:rPr>
        <w:footnoteReference w:id="13"/>
      </w:r>
    </w:p>
    <w:p w14:paraId="41F12AB1" w14:textId="77777777" w:rsidR="000F184F" w:rsidRPr="00EE42D8" w:rsidRDefault="000F184F" w:rsidP="000F184F">
      <w:pPr>
        <w:jc w:val="both"/>
        <w:rPr>
          <w:rFonts w:ascii="Sylfaen" w:hAnsi="Sylfaen"/>
          <w:sz w:val="28"/>
          <w:szCs w:val="28"/>
        </w:rPr>
      </w:pPr>
    </w:p>
    <w:p w14:paraId="5BFF9780" w14:textId="77777777" w:rsidR="000F184F" w:rsidRPr="00EE42D8" w:rsidRDefault="000F184F" w:rsidP="000F184F">
      <w:pPr>
        <w:jc w:val="both"/>
        <w:rPr>
          <w:rFonts w:ascii="Sylfaen" w:hAnsi="Sylfaen"/>
          <w:sz w:val="28"/>
          <w:szCs w:val="28"/>
        </w:rPr>
      </w:pPr>
      <w:r w:rsidRPr="00EE42D8">
        <w:rPr>
          <w:rFonts w:ascii="Sylfaen" w:hAnsi="Sylfaen"/>
          <w:sz w:val="28"/>
          <w:szCs w:val="28"/>
        </w:rPr>
        <w:t xml:space="preserve">Surprisingly, we do not find a single reference to a synodical decision for the inclusion of a saint in the Church directory of feasts in the annals of the Armenian Church history. </w:t>
      </w:r>
    </w:p>
    <w:p w14:paraId="7763E31C" w14:textId="77777777" w:rsidR="000F184F" w:rsidRPr="00EE42D8" w:rsidRDefault="000F184F" w:rsidP="000F184F">
      <w:pPr>
        <w:jc w:val="both"/>
        <w:rPr>
          <w:rFonts w:ascii="Sylfaen" w:hAnsi="Sylfaen"/>
          <w:sz w:val="28"/>
          <w:szCs w:val="28"/>
        </w:rPr>
      </w:pPr>
    </w:p>
    <w:p w14:paraId="4E0CB2AA" w14:textId="77777777" w:rsidR="000F184F" w:rsidRPr="00EE42D8" w:rsidRDefault="000F184F" w:rsidP="000F184F">
      <w:pPr>
        <w:jc w:val="both"/>
        <w:rPr>
          <w:rFonts w:ascii="Sylfaen" w:hAnsi="Sylfaen"/>
          <w:sz w:val="28"/>
          <w:szCs w:val="28"/>
        </w:rPr>
      </w:pPr>
      <w:r w:rsidRPr="00EE42D8">
        <w:rPr>
          <w:rFonts w:ascii="Sylfaen" w:hAnsi="Sylfaen"/>
          <w:sz w:val="28"/>
          <w:szCs w:val="28"/>
        </w:rPr>
        <w:t xml:space="preserve">We have two types of saints in the Armenian Church: </w:t>
      </w:r>
    </w:p>
    <w:p w14:paraId="582F0996" w14:textId="77777777" w:rsidR="000F184F" w:rsidRPr="00EE42D8" w:rsidRDefault="000F184F" w:rsidP="000F184F">
      <w:pPr>
        <w:numPr>
          <w:ilvl w:val="0"/>
          <w:numId w:val="3"/>
        </w:numPr>
        <w:ind w:left="360"/>
        <w:jc w:val="both"/>
        <w:rPr>
          <w:rFonts w:ascii="Sylfaen" w:hAnsi="Sylfaen"/>
          <w:sz w:val="28"/>
          <w:szCs w:val="28"/>
        </w:rPr>
      </w:pPr>
      <w:r w:rsidRPr="00EE42D8">
        <w:rPr>
          <w:rFonts w:ascii="Sylfaen" w:hAnsi="Sylfaen"/>
          <w:sz w:val="28"/>
          <w:szCs w:val="28"/>
        </w:rPr>
        <w:t>Saints who are recorded in the regional diptychs of the Armenian Church. Most probably these were local saints who were locally commemorated for a while, and later, when the Armenian Church calendar was finalized, they were deleted.</w:t>
      </w:r>
    </w:p>
    <w:p w14:paraId="1F8F9390" w14:textId="77777777" w:rsidR="000F184F" w:rsidRPr="00EE42D8" w:rsidRDefault="000F184F" w:rsidP="000F184F">
      <w:pPr>
        <w:ind w:left="360" w:hanging="360"/>
        <w:jc w:val="both"/>
        <w:rPr>
          <w:rFonts w:ascii="Sylfaen" w:hAnsi="Sylfaen"/>
          <w:sz w:val="28"/>
          <w:szCs w:val="28"/>
        </w:rPr>
      </w:pPr>
      <w:r w:rsidRPr="00EE42D8">
        <w:rPr>
          <w:rFonts w:ascii="Sylfaen" w:hAnsi="Sylfaen"/>
          <w:sz w:val="28"/>
          <w:szCs w:val="28"/>
        </w:rPr>
        <w:t xml:space="preserve"> </w:t>
      </w:r>
    </w:p>
    <w:p w14:paraId="621CCD82" w14:textId="2B3CF30B" w:rsidR="000F184F" w:rsidRPr="00EE42D8" w:rsidRDefault="000F184F" w:rsidP="000F184F">
      <w:pPr>
        <w:numPr>
          <w:ilvl w:val="0"/>
          <w:numId w:val="3"/>
        </w:numPr>
        <w:ind w:left="360"/>
        <w:jc w:val="both"/>
        <w:rPr>
          <w:rFonts w:ascii="Sylfaen" w:hAnsi="Sylfaen"/>
          <w:sz w:val="28"/>
          <w:szCs w:val="28"/>
        </w:rPr>
      </w:pPr>
      <w:r w:rsidRPr="00EE42D8">
        <w:rPr>
          <w:rFonts w:ascii="Sylfaen" w:hAnsi="Sylfaen"/>
          <w:sz w:val="28"/>
          <w:szCs w:val="28"/>
        </w:rPr>
        <w:t xml:space="preserve">Saints who are commemorated according to the Armenian Church directory of feasts. Archbishop Torgom Gushakean counts 326 saints who are included in the Armenian Church directory of feasts and 222 of them belong to the Universal Church and 104 of them to the Armenian Church. Also, he records </w:t>
      </w:r>
      <w:r w:rsidRPr="00EE42D8">
        <w:rPr>
          <w:rFonts w:ascii="Sylfaen" w:hAnsi="Sylfaen"/>
          <w:sz w:val="28"/>
          <w:szCs w:val="28"/>
        </w:rPr>
        <w:lastRenderedPageBreak/>
        <w:t>that the saints who are in the directory of feasts of the Armenian Church belong to 20 different church provinces.</w:t>
      </w:r>
      <w:r w:rsidR="004A0D3D">
        <w:rPr>
          <w:rStyle w:val="FootnoteReference"/>
          <w:rFonts w:ascii="Sylfaen" w:hAnsi="Sylfaen"/>
          <w:sz w:val="28"/>
          <w:szCs w:val="28"/>
        </w:rPr>
        <w:footnoteReference w:id="14"/>
      </w:r>
    </w:p>
    <w:p w14:paraId="0604D809" w14:textId="77777777" w:rsidR="000F184F" w:rsidRPr="00EE42D8" w:rsidRDefault="000F184F" w:rsidP="000F184F">
      <w:pPr>
        <w:pStyle w:val="ListParagraph"/>
        <w:rPr>
          <w:rFonts w:ascii="Sylfaen" w:hAnsi="Sylfaen"/>
          <w:sz w:val="28"/>
          <w:szCs w:val="28"/>
        </w:rPr>
      </w:pPr>
    </w:p>
    <w:p w14:paraId="02E082A7" w14:textId="2C7B371A" w:rsidR="000F184F" w:rsidRPr="00EE42D8" w:rsidRDefault="000F184F" w:rsidP="000F184F">
      <w:pPr>
        <w:jc w:val="both"/>
        <w:rPr>
          <w:rFonts w:ascii="Sylfaen" w:hAnsi="Sylfaen"/>
          <w:sz w:val="28"/>
          <w:szCs w:val="28"/>
        </w:rPr>
      </w:pPr>
      <w:r w:rsidRPr="00EE42D8">
        <w:rPr>
          <w:rFonts w:ascii="Sylfaen" w:hAnsi="Sylfaen"/>
          <w:sz w:val="28"/>
          <w:szCs w:val="28"/>
        </w:rPr>
        <w:t>Commenting on the large number of saints from the Universal Church, Archbishop Shěnorhk‘ Galustean states: “Some argue that we have a greater number of non-Armenian saints in our directory of feasts; in fact, they account for two-thirds of our Church’s saints. The reason is historical. In the fifth century, when the Armenian Church was reorganized and became linguistically Armenian, She adopted the saints recognized in the neighboring Churches as the inseparable portion of the Universal Church. Therefore, by accepting and commemorating the saints of the pan-Christian Church, the Armenian Church validated her apostolicity within the Universal Church.”</w:t>
      </w:r>
      <w:r w:rsidR="00167EFD">
        <w:rPr>
          <w:rStyle w:val="FootnoteReference"/>
          <w:rFonts w:ascii="Sylfaen" w:hAnsi="Sylfaen"/>
          <w:sz w:val="28"/>
          <w:szCs w:val="28"/>
        </w:rPr>
        <w:footnoteReference w:id="15"/>
      </w:r>
      <w:r w:rsidRPr="00EE42D8">
        <w:rPr>
          <w:rFonts w:ascii="Sylfaen" w:hAnsi="Sylfaen"/>
        </w:rPr>
        <w:t xml:space="preserve"> </w:t>
      </w:r>
      <w:r w:rsidRPr="00EE42D8">
        <w:rPr>
          <w:rFonts w:ascii="Sylfaen" w:hAnsi="Sylfaen"/>
          <w:sz w:val="28"/>
          <w:szCs w:val="28"/>
        </w:rPr>
        <w:t>Galustean also proposed that the Armenian Church directory of feasts should be updated by adding the names of more than 25 famous saints of the Universal Church.</w:t>
      </w:r>
      <w:r w:rsidR="007422B5">
        <w:rPr>
          <w:rStyle w:val="FootnoteReference"/>
          <w:rFonts w:ascii="Sylfaen" w:hAnsi="Sylfaen"/>
          <w:sz w:val="28"/>
          <w:szCs w:val="28"/>
        </w:rPr>
        <w:footnoteReference w:id="16"/>
      </w:r>
    </w:p>
    <w:p w14:paraId="7A00E8AD" w14:textId="77777777" w:rsidR="000F184F" w:rsidRPr="00EE42D8" w:rsidRDefault="000F184F" w:rsidP="000F184F">
      <w:pPr>
        <w:jc w:val="both"/>
        <w:rPr>
          <w:rFonts w:ascii="Sylfaen" w:hAnsi="Sylfaen"/>
          <w:sz w:val="28"/>
          <w:szCs w:val="28"/>
        </w:rPr>
      </w:pPr>
    </w:p>
    <w:p w14:paraId="0FEB34E8" w14:textId="6D2BDF70" w:rsidR="000F184F" w:rsidRPr="00EE42D8" w:rsidRDefault="000F184F" w:rsidP="000F184F">
      <w:pPr>
        <w:jc w:val="both"/>
        <w:rPr>
          <w:rFonts w:ascii="Sylfaen" w:hAnsi="Sylfaen"/>
          <w:sz w:val="28"/>
          <w:szCs w:val="28"/>
        </w:rPr>
      </w:pPr>
      <w:r w:rsidRPr="00EE42D8">
        <w:rPr>
          <w:rFonts w:ascii="Sylfaen" w:hAnsi="Sylfaen"/>
          <w:sz w:val="28"/>
          <w:szCs w:val="28"/>
        </w:rPr>
        <w:t>Galustean further stated: “No matter how many saints we add to our directory of feasts, many saints, whose names are known only to God, will still be excluded. Those whom we know and are included in our directory of feasts only have representative character and serve as a guide to us. As such, there current number is more than sufficient.”</w:t>
      </w:r>
      <w:r w:rsidR="00FD14E6">
        <w:rPr>
          <w:rStyle w:val="FootnoteReference"/>
          <w:rFonts w:ascii="Sylfaen" w:hAnsi="Sylfaen"/>
          <w:sz w:val="28"/>
          <w:szCs w:val="28"/>
        </w:rPr>
        <w:footnoteReference w:id="17"/>
      </w:r>
      <w:r w:rsidRPr="00EE42D8">
        <w:rPr>
          <w:rFonts w:ascii="Sylfaen" w:hAnsi="Sylfaen"/>
        </w:rPr>
        <w:t xml:space="preserve"> </w:t>
      </w:r>
      <w:r w:rsidRPr="00EE42D8">
        <w:rPr>
          <w:rFonts w:ascii="Sylfaen" w:hAnsi="Sylfaen"/>
          <w:sz w:val="28"/>
          <w:szCs w:val="28"/>
        </w:rPr>
        <w:t>In one of his other books Galustean included a section describing both Armenian and non-Armenian people whom he deemed worthy to be included as saints in the directory of feasts.</w:t>
      </w:r>
      <w:r w:rsidR="00A971EB">
        <w:rPr>
          <w:rStyle w:val="FootnoteReference"/>
          <w:rFonts w:ascii="Sylfaen" w:hAnsi="Sylfaen"/>
          <w:sz w:val="28"/>
          <w:szCs w:val="28"/>
        </w:rPr>
        <w:footnoteReference w:id="18"/>
      </w:r>
    </w:p>
    <w:p w14:paraId="4D595CA8" w14:textId="77777777" w:rsidR="000F184F" w:rsidRPr="00EE42D8" w:rsidRDefault="000F184F" w:rsidP="000F184F">
      <w:pPr>
        <w:jc w:val="both"/>
        <w:rPr>
          <w:rFonts w:ascii="Sylfaen" w:hAnsi="Sylfaen"/>
          <w:sz w:val="28"/>
          <w:szCs w:val="28"/>
        </w:rPr>
      </w:pPr>
    </w:p>
    <w:p w14:paraId="78447198" w14:textId="77777777" w:rsidR="000F184F" w:rsidRPr="00EE42D8" w:rsidRDefault="000F184F" w:rsidP="000F184F">
      <w:pPr>
        <w:jc w:val="both"/>
        <w:rPr>
          <w:rFonts w:ascii="Sylfaen" w:hAnsi="Sylfaen"/>
          <w:sz w:val="28"/>
          <w:szCs w:val="28"/>
        </w:rPr>
      </w:pPr>
      <w:r w:rsidRPr="00EE42D8">
        <w:rPr>
          <w:rFonts w:ascii="Sylfaen" w:hAnsi="Sylfaen"/>
          <w:sz w:val="28"/>
          <w:szCs w:val="28"/>
        </w:rPr>
        <w:t>In summary, we may say that saints have been included or inducted into the directory of feasts in the Armenian Church:</w:t>
      </w:r>
    </w:p>
    <w:p w14:paraId="74C6C8E1" w14:textId="77777777" w:rsidR="000F184F" w:rsidRPr="00EE42D8" w:rsidRDefault="000F184F" w:rsidP="000F184F">
      <w:pPr>
        <w:numPr>
          <w:ilvl w:val="0"/>
          <w:numId w:val="6"/>
        </w:numPr>
        <w:ind w:left="360"/>
        <w:jc w:val="both"/>
        <w:rPr>
          <w:rFonts w:ascii="Sylfaen" w:hAnsi="Sylfaen"/>
          <w:sz w:val="28"/>
          <w:szCs w:val="28"/>
        </w:rPr>
      </w:pPr>
      <w:r w:rsidRPr="00EE42D8">
        <w:rPr>
          <w:rFonts w:ascii="Sylfaen" w:hAnsi="Sylfaen"/>
          <w:sz w:val="28"/>
          <w:szCs w:val="28"/>
        </w:rPr>
        <w:lastRenderedPageBreak/>
        <w:t>By the popular piety of the faithful;</w:t>
      </w:r>
    </w:p>
    <w:p w14:paraId="091558E7" w14:textId="77777777" w:rsidR="000F184F" w:rsidRPr="00EE42D8" w:rsidRDefault="000F184F" w:rsidP="000F184F">
      <w:pPr>
        <w:ind w:left="360" w:hanging="360"/>
        <w:jc w:val="both"/>
        <w:rPr>
          <w:rFonts w:ascii="Sylfaen" w:hAnsi="Sylfaen"/>
          <w:sz w:val="28"/>
          <w:szCs w:val="28"/>
        </w:rPr>
      </w:pPr>
    </w:p>
    <w:p w14:paraId="13003E75" w14:textId="77777777" w:rsidR="000F184F" w:rsidRPr="00EE42D8" w:rsidRDefault="000F184F" w:rsidP="000F184F">
      <w:pPr>
        <w:numPr>
          <w:ilvl w:val="0"/>
          <w:numId w:val="6"/>
        </w:numPr>
        <w:ind w:left="360"/>
        <w:jc w:val="both"/>
        <w:rPr>
          <w:rFonts w:ascii="Sylfaen" w:hAnsi="Sylfaen"/>
          <w:sz w:val="28"/>
          <w:szCs w:val="28"/>
        </w:rPr>
      </w:pPr>
      <w:r w:rsidRPr="00EE42D8">
        <w:rPr>
          <w:rFonts w:ascii="Sylfaen" w:hAnsi="Sylfaen"/>
          <w:sz w:val="28"/>
          <w:szCs w:val="28"/>
        </w:rPr>
        <w:t xml:space="preserve">By the local Church authority for local commemoration </w:t>
      </w:r>
    </w:p>
    <w:p w14:paraId="0B68CC40" w14:textId="77777777" w:rsidR="000F184F" w:rsidRPr="00EE42D8" w:rsidRDefault="000F184F" w:rsidP="000F184F">
      <w:pPr>
        <w:pStyle w:val="ListParagraph"/>
        <w:ind w:left="360" w:hanging="360"/>
        <w:rPr>
          <w:rFonts w:ascii="Sylfaen" w:hAnsi="Sylfaen"/>
          <w:sz w:val="28"/>
          <w:szCs w:val="28"/>
        </w:rPr>
      </w:pPr>
    </w:p>
    <w:p w14:paraId="4E705A23" w14:textId="77777777" w:rsidR="000F184F" w:rsidRPr="00EE42D8" w:rsidRDefault="000F184F" w:rsidP="000F184F">
      <w:pPr>
        <w:numPr>
          <w:ilvl w:val="0"/>
          <w:numId w:val="6"/>
        </w:numPr>
        <w:ind w:left="360"/>
        <w:jc w:val="both"/>
        <w:rPr>
          <w:rFonts w:ascii="Sylfaen" w:hAnsi="Sylfaen"/>
          <w:sz w:val="28"/>
          <w:szCs w:val="28"/>
        </w:rPr>
      </w:pPr>
      <w:r w:rsidRPr="00EE42D8">
        <w:rPr>
          <w:rFonts w:ascii="Sylfaen" w:hAnsi="Sylfaen"/>
          <w:sz w:val="28"/>
          <w:szCs w:val="28"/>
        </w:rPr>
        <w:t>By the hierarchy for general commemoration by the whole Church.</w:t>
      </w:r>
    </w:p>
    <w:p w14:paraId="473ED4F8" w14:textId="77777777" w:rsidR="000F184F" w:rsidRPr="00EE42D8" w:rsidRDefault="000F184F" w:rsidP="000F184F">
      <w:pPr>
        <w:jc w:val="both"/>
        <w:rPr>
          <w:rFonts w:ascii="Sylfaen" w:hAnsi="Sylfaen"/>
          <w:sz w:val="28"/>
          <w:szCs w:val="28"/>
        </w:rPr>
      </w:pPr>
    </w:p>
    <w:p w14:paraId="507D0948" w14:textId="77777777" w:rsidR="000F184F" w:rsidRPr="00EE42D8" w:rsidRDefault="000F184F" w:rsidP="000F184F">
      <w:pPr>
        <w:jc w:val="both"/>
        <w:rPr>
          <w:rFonts w:ascii="Sylfaen" w:hAnsi="Sylfaen"/>
          <w:sz w:val="28"/>
          <w:szCs w:val="28"/>
        </w:rPr>
      </w:pPr>
      <w:r w:rsidRPr="00EE42D8">
        <w:rPr>
          <w:rFonts w:ascii="Sylfaen" w:hAnsi="Sylfaen"/>
          <w:sz w:val="28"/>
          <w:szCs w:val="28"/>
        </w:rPr>
        <w:t>The last saint to be included in the Church directory of feasts is St. Gregory of Tat‘ew (1346–1409). This leads to the following challenging questions:</w:t>
      </w:r>
    </w:p>
    <w:p w14:paraId="67D9EB2B" w14:textId="77777777" w:rsidR="000F184F" w:rsidRPr="00EE42D8" w:rsidRDefault="000F184F" w:rsidP="000F184F">
      <w:pPr>
        <w:numPr>
          <w:ilvl w:val="0"/>
          <w:numId w:val="5"/>
        </w:numPr>
        <w:ind w:left="360"/>
        <w:jc w:val="both"/>
        <w:rPr>
          <w:rFonts w:ascii="Sylfaen" w:hAnsi="Sylfaen"/>
          <w:sz w:val="28"/>
          <w:szCs w:val="28"/>
        </w:rPr>
      </w:pPr>
      <w:r w:rsidRPr="00EE42D8">
        <w:rPr>
          <w:rFonts w:ascii="Sylfaen" w:hAnsi="Sylfaen"/>
          <w:sz w:val="28"/>
          <w:szCs w:val="28"/>
        </w:rPr>
        <w:t>Since the fifteenth century, have there been no validated saints in Armenia?</w:t>
      </w:r>
    </w:p>
    <w:p w14:paraId="2E1FAC8F" w14:textId="77777777" w:rsidR="000F184F" w:rsidRPr="00EE42D8" w:rsidRDefault="000F184F" w:rsidP="000F184F">
      <w:pPr>
        <w:ind w:left="360" w:hanging="360"/>
        <w:jc w:val="both"/>
        <w:rPr>
          <w:rFonts w:ascii="Sylfaen" w:hAnsi="Sylfaen"/>
          <w:sz w:val="28"/>
          <w:szCs w:val="28"/>
        </w:rPr>
      </w:pPr>
    </w:p>
    <w:p w14:paraId="102BBEEC" w14:textId="77777777" w:rsidR="000F184F" w:rsidRPr="00EE42D8" w:rsidRDefault="000F184F" w:rsidP="000F184F">
      <w:pPr>
        <w:numPr>
          <w:ilvl w:val="0"/>
          <w:numId w:val="5"/>
        </w:numPr>
        <w:ind w:left="360"/>
        <w:jc w:val="both"/>
        <w:rPr>
          <w:rFonts w:ascii="Sylfaen" w:hAnsi="Sylfaen"/>
          <w:sz w:val="28"/>
          <w:szCs w:val="28"/>
        </w:rPr>
      </w:pPr>
      <w:r w:rsidRPr="00EE42D8">
        <w:rPr>
          <w:rFonts w:ascii="Sylfaen" w:hAnsi="Sylfaen"/>
          <w:sz w:val="28"/>
          <w:szCs w:val="28"/>
        </w:rPr>
        <w:t>Armenian history is rightfully depicted as a martyrology. Could it be that since there were thousands of martyrs, the Church hierarchy was faced with the difficulty of deciding whom to include and whom to exclude?  And in the end, did the Church simply decide not to take any action?</w:t>
      </w:r>
    </w:p>
    <w:p w14:paraId="79481675" w14:textId="77777777" w:rsidR="000F184F" w:rsidRPr="00EE42D8" w:rsidRDefault="000F184F" w:rsidP="000F184F">
      <w:pPr>
        <w:ind w:left="360" w:hanging="360"/>
        <w:jc w:val="both"/>
        <w:rPr>
          <w:rFonts w:ascii="Sylfaen" w:hAnsi="Sylfaen"/>
          <w:sz w:val="28"/>
          <w:szCs w:val="28"/>
        </w:rPr>
      </w:pPr>
    </w:p>
    <w:p w14:paraId="5D928595" w14:textId="77777777" w:rsidR="000F184F" w:rsidRPr="00EE42D8" w:rsidRDefault="000F184F" w:rsidP="000F184F">
      <w:pPr>
        <w:numPr>
          <w:ilvl w:val="0"/>
          <w:numId w:val="5"/>
        </w:numPr>
        <w:ind w:left="360"/>
        <w:jc w:val="both"/>
        <w:rPr>
          <w:rFonts w:ascii="Sylfaen" w:hAnsi="Sylfaen"/>
          <w:sz w:val="28"/>
          <w:szCs w:val="28"/>
        </w:rPr>
      </w:pPr>
      <w:r w:rsidRPr="00EE42D8">
        <w:rPr>
          <w:rFonts w:ascii="Sylfaen" w:hAnsi="Sylfaen"/>
          <w:sz w:val="28"/>
          <w:szCs w:val="28"/>
        </w:rPr>
        <w:t xml:space="preserve">Given the tumultuous history of the region, did the hierarchy of the Armenian Church prioritize the needs of the living and thereby neglect or trivialize the need to add saints to the diptychs of the Church?   </w:t>
      </w:r>
    </w:p>
    <w:p w14:paraId="591B815D" w14:textId="77777777" w:rsidR="000F184F" w:rsidRPr="00EE42D8" w:rsidRDefault="000F184F" w:rsidP="000F184F">
      <w:pPr>
        <w:jc w:val="both"/>
        <w:rPr>
          <w:rFonts w:ascii="Sylfaen" w:hAnsi="Sylfaen"/>
          <w:sz w:val="28"/>
          <w:szCs w:val="28"/>
        </w:rPr>
      </w:pPr>
    </w:p>
    <w:p w14:paraId="0F3EBDA1" w14:textId="77777777" w:rsidR="000F184F" w:rsidRPr="00EE42D8" w:rsidRDefault="000F184F" w:rsidP="000F184F">
      <w:pPr>
        <w:jc w:val="both"/>
        <w:rPr>
          <w:rFonts w:ascii="Sylfaen" w:hAnsi="Sylfaen"/>
          <w:sz w:val="28"/>
          <w:szCs w:val="28"/>
        </w:rPr>
      </w:pPr>
      <w:r w:rsidRPr="00EE42D8">
        <w:rPr>
          <w:rFonts w:ascii="Sylfaen" w:hAnsi="Sylfaen"/>
          <w:sz w:val="28"/>
          <w:szCs w:val="28"/>
        </w:rPr>
        <w:t>On the occasion of the upcoming one-hundredth anniversary commemoration of the 1915 Armenian Genocide, the Armenian Church Committee for the Inclusion of the Saints of the Armenian Genocide in the Directory of Feasts was appointed by His Holiness Catholicos Karekin II of All Armenians (Holy Etchmiadzin-Armenia) and His Holiness Catholicos Aram I of Cilicia (Antelias-Lebanon).</w:t>
      </w:r>
    </w:p>
    <w:p w14:paraId="74FD9217" w14:textId="77777777" w:rsidR="000F184F" w:rsidRPr="00EE42D8" w:rsidRDefault="000F184F" w:rsidP="000F184F">
      <w:pPr>
        <w:jc w:val="both"/>
        <w:rPr>
          <w:rFonts w:ascii="Sylfaen" w:hAnsi="Sylfaen"/>
          <w:sz w:val="28"/>
          <w:szCs w:val="28"/>
        </w:rPr>
      </w:pPr>
    </w:p>
    <w:p w14:paraId="3EDA7CEF" w14:textId="77777777" w:rsidR="000F184F" w:rsidRPr="00EE42D8" w:rsidRDefault="000F184F" w:rsidP="000F184F">
      <w:pPr>
        <w:jc w:val="both"/>
        <w:rPr>
          <w:rFonts w:ascii="Sylfaen" w:hAnsi="Sylfaen"/>
          <w:sz w:val="28"/>
          <w:szCs w:val="28"/>
        </w:rPr>
      </w:pPr>
      <w:r w:rsidRPr="00EE42D8">
        <w:rPr>
          <w:rFonts w:ascii="Sylfaen" w:hAnsi="Sylfaen"/>
          <w:sz w:val="28"/>
          <w:szCs w:val="28"/>
        </w:rPr>
        <w:t>The committee has convened on four occasions (3–6 September 2005, in Holy Etchmiadzin, 3–6 May 2006, in Holy Etchmiadzin, 16–17 April 2008, in Holy Etchmiadzin and 22–24 August 2011, in Antelias).  Several more meetings are planned before the centennial commemoration.</w:t>
      </w:r>
    </w:p>
    <w:p w14:paraId="20A6B8F4" w14:textId="77777777" w:rsidR="006E70DF" w:rsidRDefault="006E70DF" w:rsidP="000F184F">
      <w:pPr>
        <w:jc w:val="both"/>
        <w:rPr>
          <w:rFonts w:ascii="Sylfaen" w:hAnsi="Sylfaen"/>
          <w:sz w:val="28"/>
          <w:szCs w:val="28"/>
        </w:rPr>
      </w:pPr>
    </w:p>
    <w:p w14:paraId="5EF7AAF9" w14:textId="23B6389E" w:rsidR="000F184F" w:rsidRPr="00EE42D8" w:rsidRDefault="000F184F" w:rsidP="000F184F">
      <w:pPr>
        <w:jc w:val="both"/>
        <w:rPr>
          <w:rFonts w:ascii="Sylfaen" w:hAnsi="Sylfaen"/>
          <w:sz w:val="28"/>
          <w:szCs w:val="28"/>
        </w:rPr>
      </w:pPr>
      <w:r w:rsidRPr="00EE42D8">
        <w:rPr>
          <w:rFonts w:ascii="Sylfaen" w:hAnsi="Sylfaen"/>
          <w:sz w:val="28"/>
          <w:szCs w:val="28"/>
        </w:rPr>
        <w:t xml:space="preserve">According to the minutes of the fourth meeting, the committee is not only examining the critical issue of the inclusion of the victims of the Armenian Genocide as valid saints and martyrs in the Church directory of feasts, but is also </w:t>
      </w:r>
      <w:r w:rsidRPr="00EE42D8">
        <w:rPr>
          <w:rFonts w:ascii="Sylfaen" w:hAnsi="Sylfaen"/>
          <w:sz w:val="28"/>
          <w:szCs w:val="28"/>
        </w:rPr>
        <w:lastRenderedPageBreak/>
        <w:t>studying the revision of the procedures necessary for the recognition of saints to correct the void in the period from the fifteenth to the twenty-first centuries.</w:t>
      </w:r>
    </w:p>
    <w:p w14:paraId="5E66FD9A" w14:textId="77777777" w:rsidR="000F184F" w:rsidRPr="00EE42D8" w:rsidRDefault="000F184F" w:rsidP="000F184F">
      <w:pPr>
        <w:rPr>
          <w:rFonts w:ascii="Sylfaen" w:hAnsi="Sylfaen"/>
          <w:sz w:val="28"/>
          <w:szCs w:val="28"/>
        </w:rPr>
      </w:pPr>
    </w:p>
    <w:p w14:paraId="301BF369" w14:textId="77777777" w:rsidR="000F184F" w:rsidRPr="00EE42D8" w:rsidRDefault="000F184F" w:rsidP="000F184F">
      <w:pPr>
        <w:pStyle w:val="BodyText"/>
        <w:jc w:val="both"/>
        <w:rPr>
          <w:rFonts w:ascii="Sylfaen" w:hAnsi="Sylfaen"/>
          <w:szCs w:val="28"/>
        </w:rPr>
      </w:pPr>
      <w:r w:rsidRPr="00EE42D8">
        <w:rPr>
          <w:rFonts w:ascii="Sylfaen" w:hAnsi="Sylfaen"/>
          <w:szCs w:val="28"/>
        </w:rPr>
        <w:t>I conclude with the prayer of St. Nersēs Shěnorhali (1101–1173): “Glorious Lord, accept the supplications of your servant and fulfill them towards that which is good, through the intercession of the Holy Mother of God, Saint John the Baptist, Saint Stephen the Protomartyr, Saint Gregory our Illuminator, and the holy apostles, the prophets, the teachers, the martyrs, the fathers, the hermits, the virgins and of all your saints in heaven and on earth. And glory and worship be to you, indivisible Holy Trinity, forever and ever. Amen.”</w:t>
      </w:r>
    </w:p>
    <w:p w14:paraId="3B55BD4A" w14:textId="77777777" w:rsidR="000F184F" w:rsidRPr="00EE42D8" w:rsidRDefault="000F184F" w:rsidP="000F184F">
      <w:pPr>
        <w:tabs>
          <w:tab w:val="left" w:pos="0"/>
          <w:tab w:val="left" w:pos="180"/>
        </w:tabs>
        <w:jc w:val="both"/>
        <w:rPr>
          <w:rFonts w:ascii="Sylfaen" w:hAnsi="Sylfaen"/>
          <w:sz w:val="28"/>
          <w:szCs w:val="28"/>
        </w:rPr>
      </w:pPr>
    </w:p>
    <w:p w14:paraId="7DE475EC" w14:textId="77777777" w:rsidR="00031DCB" w:rsidRDefault="00031DCB" w:rsidP="000F184F">
      <w:pPr>
        <w:tabs>
          <w:tab w:val="left" w:pos="0"/>
          <w:tab w:val="left" w:pos="180"/>
        </w:tabs>
        <w:jc w:val="both"/>
        <w:rPr>
          <w:rFonts w:ascii="Sylfaen" w:hAnsi="Sylfaen"/>
          <w:snapToGrid w:val="0"/>
          <w:sz w:val="28"/>
          <w:szCs w:val="28"/>
        </w:rPr>
      </w:pPr>
      <w:r w:rsidRPr="00EE42D8">
        <w:rPr>
          <w:rFonts w:ascii="Sylfaen" w:hAnsi="Sylfaen"/>
          <w:sz w:val="28"/>
          <w:szCs w:val="28"/>
        </w:rPr>
        <w:t>Archbishop Nareg Alemezian</w:t>
      </w:r>
      <w:r w:rsidRPr="00EE42D8">
        <w:rPr>
          <w:rFonts w:ascii="Sylfaen" w:hAnsi="Sylfaen"/>
          <w:snapToGrid w:val="0"/>
          <w:sz w:val="28"/>
          <w:szCs w:val="28"/>
        </w:rPr>
        <w:t xml:space="preserve"> </w:t>
      </w:r>
    </w:p>
    <w:p w14:paraId="634B97EC" w14:textId="5FACA936" w:rsidR="000F184F" w:rsidRPr="00EE42D8" w:rsidRDefault="000F184F" w:rsidP="000F184F">
      <w:pPr>
        <w:tabs>
          <w:tab w:val="left" w:pos="0"/>
          <w:tab w:val="left" w:pos="180"/>
        </w:tabs>
        <w:jc w:val="both"/>
        <w:rPr>
          <w:rFonts w:ascii="Sylfaen" w:hAnsi="Sylfaen"/>
          <w:sz w:val="28"/>
          <w:szCs w:val="28"/>
        </w:rPr>
      </w:pPr>
      <w:r w:rsidRPr="00EE42D8">
        <w:rPr>
          <w:rFonts w:ascii="Sylfaen" w:hAnsi="Sylfaen"/>
          <w:snapToGrid w:val="0"/>
          <w:sz w:val="28"/>
          <w:szCs w:val="28"/>
        </w:rPr>
        <w:t>Armenian Apostolic Church – Holy See of Cilicia</w:t>
      </w:r>
      <w:r w:rsidRPr="00EE42D8">
        <w:rPr>
          <w:rFonts w:ascii="Sylfaen" w:hAnsi="Sylfaen"/>
          <w:sz w:val="28"/>
          <w:szCs w:val="28"/>
        </w:rPr>
        <w:t xml:space="preserve"> </w:t>
      </w:r>
      <w:r>
        <w:rPr>
          <w:rFonts w:ascii="Sylfaen" w:hAnsi="Sylfaen"/>
          <w:sz w:val="28"/>
          <w:szCs w:val="28"/>
        </w:rPr>
        <w:t xml:space="preserve">    </w:t>
      </w:r>
    </w:p>
    <w:p w14:paraId="661022FB" w14:textId="77777777" w:rsidR="000F184F" w:rsidRPr="00EE42D8" w:rsidRDefault="000F184F" w:rsidP="000F184F">
      <w:pPr>
        <w:tabs>
          <w:tab w:val="left" w:pos="0"/>
          <w:tab w:val="left" w:pos="180"/>
        </w:tabs>
        <w:jc w:val="both"/>
        <w:rPr>
          <w:rFonts w:ascii="Sylfaen" w:hAnsi="Sylfaen"/>
          <w:sz w:val="28"/>
          <w:szCs w:val="28"/>
        </w:rPr>
      </w:pPr>
    </w:p>
    <w:p w14:paraId="141AE6C1" w14:textId="77777777" w:rsidR="000F184F" w:rsidRPr="00EE42D8" w:rsidRDefault="000F184F" w:rsidP="000F184F">
      <w:pPr>
        <w:tabs>
          <w:tab w:val="left" w:pos="0"/>
          <w:tab w:val="left" w:pos="180"/>
        </w:tabs>
        <w:jc w:val="both"/>
        <w:rPr>
          <w:rFonts w:ascii="Sylfaen" w:hAnsi="Sylfaen"/>
          <w:sz w:val="28"/>
          <w:szCs w:val="28"/>
        </w:rPr>
      </w:pPr>
    </w:p>
    <w:p w14:paraId="67133F58" w14:textId="77777777" w:rsidR="000F184F" w:rsidRPr="00EE42D8" w:rsidRDefault="000F184F" w:rsidP="000F184F">
      <w:pPr>
        <w:tabs>
          <w:tab w:val="left" w:pos="0"/>
          <w:tab w:val="left" w:pos="180"/>
        </w:tabs>
        <w:jc w:val="both"/>
        <w:rPr>
          <w:rFonts w:ascii="Sylfaen" w:hAnsi="Sylfaen"/>
          <w:sz w:val="28"/>
          <w:szCs w:val="28"/>
        </w:rPr>
      </w:pPr>
    </w:p>
    <w:p w14:paraId="38B80498"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72B5B7" w14:textId="77777777" w:rsidR="00F53CE6" w:rsidRDefault="00F53CE6" w:rsidP="000F184F">
      <w:r>
        <w:separator/>
      </w:r>
    </w:p>
  </w:endnote>
  <w:endnote w:type="continuationSeparator" w:id="0">
    <w:p w14:paraId="20B7CDF3" w14:textId="77777777" w:rsidR="00F53CE6" w:rsidRDefault="00F53CE6" w:rsidP="000F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7800618"/>
      <w:docPartObj>
        <w:docPartGallery w:val="Page Numbers (Bottom of Page)"/>
        <w:docPartUnique/>
      </w:docPartObj>
    </w:sdtPr>
    <w:sdtContent>
      <w:p w14:paraId="697BB250" w14:textId="16E09FD1" w:rsidR="000F184F" w:rsidRDefault="000F184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270870" w14:textId="77777777" w:rsidR="000F184F" w:rsidRDefault="000F1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1176037"/>
      <w:docPartObj>
        <w:docPartGallery w:val="Page Numbers (Bottom of Page)"/>
        <w:docPartUnique/>
      </w:docPartObj>
    </w:sdtPr>
    <w:sdtContent>
      <w:p w14:paraId="34D8C185" w14:textId="621E2A99" w:rsidR="000F184F" w:rsidRDefault="000F184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319ED186" w14:textId="77777777" w:rsidR="000F184F" w:rsidRDefault="000F1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B10367" w14:textId="77777777" w:rsidR="00F53CE6" w:rsidRDefault="00F53CE6" w:rsidP="000F184F">
      <w:r>
        <w:separator/>
      </w:r>
    </w:p>
  </w:footnote>
  <w:footnote w:type="continuationSeparator" w:id="0">
    <w:p w14:paraId="7374A30A" w14:textId="77777777" w:rsidR="00F53CE6" w:rsidRDefault="00F53CE6" w:rsidP="000F184F">
      <w:r>
        <w:continuationSeparator/>
      </w:r>
    </w:p>
  </w:footnote>
  <w:footnote w:id="1">
    <w:p w14:paraId="2B97FA8F" w14:textId="101AB47E" w:rsidR="00897679" w:rsidRPr="00D77F54" w:rsidRDefault="00897679" w:rsidP="00D77F54">
      <w:pPr>
        <w:pStyle w:val="FootnoteText"/>
        <w:jc w:val="both"/>
        <w:rPr>
          <w:rFonts w:ascii="Sylfaen" w:hAnsi="Sylfaen"/>
          <w:lang w:val="en-US"/>
        </w:rPr>
      </w:pPr>
      <w:r w:rsidRPr="00D77F54">
        <w:rPr>
          <w:rStyle w:val="FootnoteReference"/>
          <w:rFonts w:ascii="Sylfaen" w:hAnsi="Sylfaen"/>
        </w:rPr>
        <w:footnoteRef/>
      </w:r>
      <w:r w:rsidRPr="00D77F54">
        <w:rPr>
          <w:rFonts w:ascii="Sylfaen" w:hAnsi="Sylfaen"/>
        </w:rPr>
        <w:t xml:space="preserve"> </w:t>
      </w:r>
      <w:r w:rsidR="00D77F54" w:rsidRPr="00D77F54">
        <w:rPr>
          <w:rFonts w:ascii="Sylfaen" w:hAnsi="Sylfaen"/>
          <w:i/>
        </w:rPr>
        <w:t>Les Ecrits des Pères Apostoliques</w:t>
      </w:r>
      <w:r w:rsidR="00D77F54" w:rsidRPr="00D77F54">
        <w:rPr>
          <w:rFonts w:ascii="Sylfaen" w:hAnsi="Sylfaen"/>
        </w:rPr>
        <w:t xml:space="preserve">, “Le Martyre de Polycarpe”, Les Editions du Cerfe, 1963 (Cited in the article of Bishop Zareh Aznavorean, “How saints are recognized in the Armenian Church” (in Armenian), </w:t>
      </w:r>
      <w:r w:rsidR="00D77F54" w:rsidRPr="00D77F54">
        <w:rPr>
          <w:rFonts w:ascii="Sylfaen" w:hAnsi="Sylfaen"/>
          <w:i/>
        </w:rPr>
        <w:t>Armenological Hasg</w:t>
      </w:r>
      <w:r w:rsidR="00D77F54" w:rsidRPr="00D77F54">
        <w:rPr>
          <w:rFonts w:ascii="Sylfaen" w:hAnsi="Sylfaen"/>
        </w:rPr>
        <w:t xml:space="preserve">, Antelias, 1983–1984, p. 236). </w:t>
      </w:r>
      <w:r w:rsidR="00D77F54" w:rsidRPr="00D77F54">
        <w:rPr>
          <w:rFonts w:ascii="Sylfaen" w:hAnsi="Sylfaen"/>
          <w:bCs/>
        </w:rPr>
        <w:t>I am greatly indebted to this article in the preparation of my paper.</w:t>
      </w:r>
    </w:p>
  </w:footnote>
  <w:footnote w:id="2">
    <w:p w14:paraId="7C2F6D6B" w14:textId="2FF088B4" w:rsidR="00D77F54" w:rsidRPr="00D77F54" w:rsidRDefault="00D77F54" w:rsidP="00D77F54">
      <w:pPr>
        <w:pStyle w:val="FootnoteText"/>
        <w:jc w:val="both"/>
        <w:rPr>
          <w:rFonts w:ascii="Sylfaen" w:hAnsi="Sylfaen"/>
          <w:lang w:val="en-US"/>
        </w:rPr>
      </w:pPr>
      <w:r w:rsidRPr="00D77F54">
        <w:rPr>
          <w:rStyle w:val="FootnoteReference"/>
          <w:rFonts w:ascii="Sylfaen" w:hAnsi="Sylfaen"/>
        </w:rPr>
        <w:footnoteRef/>
      </w:r>
      <w:r w:rsidRPr="00D77F54">
        <w:rPr>
          <w:rFonts w:ascii="Sylfaen" w:hAnsi="Sylfaen"/>
        </w:rPr>
        <w:t xml:space="preserve"> </w:t>
      </w:r>
      <w:r w:rsidRPr="00D77F54">
        <w:rPr>
          <w:rFonts w:ascii="Sylfaen" w:hAnsi="Sylfaen"/>
        </w:rPr>
        <w:t>Fourth meeting (22–24 August 2011) minutes of the Armenian Church Committee for the Inclusion of the Saints of the Armenian Genocide in the Directory of Feasts, p. 6 (in Armenian, unpublished).</w:t>
      </w:r>
    </w:p>
  </w:footnote>
  <w:footnote w:id="3">
    <w:p w14:paraId="1E377738" w14:textId="16F7B7EA" w:rsidR="00963881" w:rsidRPr="00963881" w:rsidRDefault="00963881" w:rsidP="00963881">
      <w:pPr>
        <w:pStyle w:val="FootnoteText"/>
        <w:jc w:val="both"/>
        <w:rPr>
          <w:rFonts w:ascii="Sylfaen" w:hAnsi="Sylfaen"/>
          <w:lang w:val="en-US"/>
        </w:rPr>
      </w:pPr>
      <w:r w:rsidRPr="00963881">
        <w:rPr>
          <w:rStyle w:val="FootnoteReference"/>
          <w:rFonts w:ascii="Sylfaen" w:hAnsi="Sylfaen"/>
        </w:rPr>
        <w:footnoteRef/>
      </w:r>
      <w:r w:rsidRPr="00963881">
        <w:rPr>
          <w:rFonts w:ascii="Sylfaen" w:hAnsi="Sylfaen"/>
        </w:rPr>
        <w:t xml:space="preserve"> </w:t>
      </w:r>
      <w:r w:rsidRPr="00963881">
        <w:rPr>
          <w:rFonts w:ascii="Sylfaen" w:hAnsi="Sylfaen"/>
        </w:rPr>
        <w:t xml:space="preserve">Archbishop Maghak‘ia Ormanean [Patriarch of Constantinople] (1841–1918), </w:t>
      </w:r>
      <w:r w:rsidRPr="00963881">
        <w:rPr>
          <w:rFonts w:ascii="Sylfaen" w:hAnsi="Sylfaen"/>
          <w:i/>
        </w:rPr>
        <w:t>Azgapatum</w:t>
      </w:r>
      <w:r w:rsidRPr="00963881">
        <w:rPr>
          <w:rFonts w:ascii="Sylfaen" w:hAnsi="Sylfaen"/>
        </w:rPr>
        <w:t xml:space="preserve"> (Volume I) (in Armenian), Beirut, 1959, No. 550, column 807.</w:t>
      </w:r>
    </w:p>
  </w:footnote>
  <w:footnote w:id="4">
    <w:p w14:paraId="68AE50D8" w14:textId="77819A76" w:rsidR="00963881" w:rsidRPr="00963881" w:rsidRDefault="00963881" w:rsidP="00963881">
      <w:pPr>
        <w:pStyle w:val="FootnoteText"/>
        <w:jc w:val="both"/>
        <w:rPr>
          <w:rFonts w:ascii="Sylfaen" w:hAnsi="Sylfaen"/>
          <w:lang w:val="en-US"/>
        </w:rPr>
      </w:pPr>
      <w:r w:rsidRPr="00963881">
        <w:rPr>
          <w:rStyle w:val="FootnoteReference"/>
          <w:rFonts w:ascii="Sylfaen" w:hAnsi="Sylfaen"/>
        </w:rPr>
        <w:footnoteRef/>
      </w:r>
      <w:r w:rsidRPr="00963881">
        <w:rPr>
          <w:rFonts w:ascii="Sylfaen" w:hAnsi="Sylfaen"/>
        </w:rPr>
        <w:t xml:space="preserve"> </w:t>
      </w:r>
      <w:r w:rsidRPr="00963881">
        <w:rPr>
          <w:rFonts w:ascii="Sylfaen" w:hAnsi="Sylfaen"/>
        </w:rPr>
        <w:t>An Armenian hymn dedicated to the martyrs expresses this by addressing God and stating: “They delivered their lives by dedicating them to you and thus they became the inheritors of your heavenly kingdom” (</w:t>
      </w:r>
      <w:r w:rsidRPr="00963881">
        <w:rPr>
          <w:rFonts w:ascii="Sylfaen" w:hAnsi="Sylfaen"/>
          <w:i/>
        </w:rPr>
        <w:t>Hymnbook</w:t>
      </w:r>
      <w:r w:rsidRPr="00963881">
        <w:rPr>
          <w:rFonts w:ascii="Sylfaen" w:hAnsi="Sylfaen"/>
        </w:rPr>
        <w:t>, Antelias, 1980, p. 430).</w:t>
      </w:r>
    </w:p>
  </w:footnote>
  <w:footnote w:id="5">
    <w:p w14:paraId="456DFF81" w14:textId="5A02FED2" w:rsidR="00FF4C36" w:rsidRPr="00FF4C36" w:rsidRDefault="00FF4C36" w:rsidP="00FF4C36">
      <w:pPr>
        <w:pStyle w:val="FootnoteText"/>
        <w:jc w:val="both"/>
        <w:rPr>
          <w:rFonts w:ascii="Sylfaen" w:hAnsi="Sylfaen"/>
          <w:lang w:val="en-US"/>
        </w:rPr>
      </w:pPr>
      <w:r w:rsidRPr="00FF4C36">
        <w:rPr>
          <w:rStyle w:val="FootnoteReference"/>
          <w:rFonts w:ascii="Sylfaen" w:hAnsi="Sylfaen"/>
        </w:rPr>
        <w:footnoteRef/>
      </w:r>
      <w:r w:rsidRPr="00FF4C36">
        <w:rPr>
          <w:rFonts w:ascii="Sylfaen" w:hAnsi="Sylfaen"/>
        </w:rPr>
        <w:t xml:space="preserve"> </w:t>
      </w:r>
      <w:r w:rsidRPr="00FF4C36">
        <w:rPr>
          <w:rFonts w:ascii="Sylfaen" w:hAnsi="Sylfaen"/>
        </w:rPr>
        <w:t>An Armenian hymn dedicated to the martyrs manifests this by commending: “Holy Spirit, mighty one, saints praise you, because you strengthen those who rely on you” (</w:t>
      </w:r>
      <w:r w:rsidRPr="00FF4C36">
        <w:rPr>
          <w:rFonts w:ascii="Sylfaen" w:hAnsi="Sylfaen"/>
          <w:i/>
        </w:rPr>
        <w:t>Hymnbook</w:t>
      </w:r>
      <w:r w:rsidRPr="00FF4C36">
        <w:rPr>
          <w:rFonts w:ascii="Sylfaen" w:hAnsi="Sylfaen"/>
        </w:rPr>
        <w:t>, Antelias, 1980, p. 430).</w:t>
      </w:r>
    </w:p>
  </w:footnote>
  <w:footnote w:id="6">
    <w:p w14:paraId="74FD0A67" w14:textId="42DC1742" w:rsidR="00FF4C36" w:rsidRPr="009D6128" w:rsidRDefault="00FF4C36" w:rsidP="009D6128">
      <w:pPr>
        <w:pStyle w:val="FootnoteText"/>
        <w:jc w:val="both"/>
        <w:rPr>
          <w:rFonts w:ascii="Sylfaen" w:hAnsi="Sylfaen"/>
          <w:lang w:val="en-US"/>
        </w:rPr>
      </w:pPr>
      <w:r w:rsidRPr="009D6128">
        <w:rPr>
          <w:rStyle w:val="FootnoteReference"/>
          <w:rFonts w:ascii="Sylfaen" w:hAnsi="Sylfaen"/>
        </w:rPr>
        <w:footnoteRef/>
      </w:r>
      <w:r w:rsidRPr="009D6128">
        <w:rPr>
          <w:rFonts w:ascii="Sylfaen" w:hAnsi="Sylfaen"/>
        </w:rPr>
        <w:t xml:space="preserve"> </w:t>
      </w:r>
      <w:r w:rsidR="009D6128" w:rsidRPr="009D6128">
        <w:rPr>
          <w:rFonts w:ascii="Sylfaen" w:hAnsi="Sylfaen"/>
        </w:rPr>
        <w:t>An Armenian hymn dedicated to the martyrs refers to this reality by claiming: “By the shedding of their blood the enemy has been defeated and by venerating them boasts Sion (the church)” (</w:t>
      </w:r>
      <w:r w:rsidR="009D6128" w:rsidRPr="009D6128">
        <w:rPr>
          <w:rFonts w:ascii="Sylfaen" w:hAnsi="Sylfaen"/>
          <w:i/>
        </w:rPr>
        <w:t>Hymnbook</w:t>
      </w:r>
      <w:r w:rsidR="009D6128" w:rsidRPr="009D6128">
        <w:rPr>
          <w:rFonts w:ascii="Sylfaen" w:hAnsi="Sylfaen"/>
        </w:rPr>
        <w:t>, Antelias, 1980, p. 430).</w:t>
      </w:r>
    </w:p>
  </w:footnote>
  <w:footnote w:id="7">
    <w:p w14:paraId="7909274A" w14:textId="61CDCA69" w:rsidR="009D6128" w:rsidRPr="000C5991" w:rsidRDefault="009D6128" w:rsidP="000C5991">
      <w:pPr>
        <w:pStyle w:val="FootnoteText"/>
        <w:jc w:val="both"/>
        <w:rPr>
          <w:rFonts w:ascii="Sylfaen" w:hAnsi="Sylfaen"/>
          <w:lang w:val="en-US"/>
        </w:rPr>
      </w:pPr>
      <w:r w:rsidRPr="000C5991">
        <w:rPr>
          <w:rStyle w:val="FootnoteReference"/>
          <w:rFonts w:ascii="Sylfaen" w:hAnsi="Sylfaen"/>
        </w:rPr>
        <w:footnoteRef/>
      </w:r>
      <w:r w:rsidRPr="000C5991">
        <w:rPr>
          <w:rFonts w:ascii="Sylfaen" w:hAnsi="Sylfaen"/>
        </w:rPr>
        <w:t xml:space="preserve"> </w:t>
      </w:r>
      <w:r w:rsidR="000C5991" w:rsidRPr="000C5991">
        <w:rPr>
          <w:rFonts w:ascii="Sylfaen" w:hAnsi="Sylfaen"/>
        </w:rPr>
        <w:t>In an Armenian hymn dedicated to the martyrs we express this by chanting: “They are the temple of the Holy Spirit and their lively bones (relics) heal the sick” (</w:t>
      </w:r>
      <w:r w:rsidR="000C5991" w:rsidRPr="000C5991">
        <w:rPr>
          <w:rFonts w:ascii="Sylfaen" w:hAnsi="Sylfaen"/>
          <w:i/>
        </w:rPr>
        <w:t>Hymnbook</w:t>
      </w:r>
      <w:r w:rsidR="000C5991" w:rsidRPr="000C5991">
        <w:rPr>
          <w:rFonts w:ascii="Sylfaen" w:hAnsi="Sylfaen"/>
        </w:rPr>
        <w:t>, Antelias, 1980, p. 444).</w:t>
      </w:r>
    </w:p>
  </w:footnote>
  <w:footnote w:id="8">
    <w:p w14:paraId="6DD01FE5" w14:textId="4601A3AF" w:rsidR="00CD53A9" w:rsidRPr="00CD53A9" w:rsidRDefault="00CD53A9" w:rsidP="00CD53A9">
      <w:pPr>
        <w:pStyle w:val="FootnoteText"/>
        <w:jc w:val="both"/>
        <w:rPr>
          <w:rFonts w:ascii="Sylfaen" w:hAnsi="Sylfaen"/>
          <w:lang w:val="en-US"/>
        </w:rPr>
      </w:pPr>
      <w:r w:rsidRPr="00CD53A9">
        <w:rPr>
          <w:rStyle w:val="FootnoteReference"/>
          <w:rFonts w:ascii="Sylfaen" w:hAnsi="Sylfaen"/>
        </w:rPr>
        <w:footnoteRef/>
      </w:r>
      <w:r w:rsidRPr="00CD53A9">
        <w:rPr>
          <w:rFonts w:ascii="Sylfaen" w:hAnsi="Sylfaen"/>
        </w:rPr>
        <w:t xml:space="preserve"> </w:t>
      </w:r>
      <w:r w:rsidRPr="00CD53A9">
        <w:rPr>
          <w:rFonts w:ascii="Sylfaen" w:hAnsi="Sylfaen"/>
        </w:rPr>
        <w:t xml:space="preserve">Agat‘angeghos, </w:t>
      </w:r>
      <w:r w:rsidRPr="00CD53A9">
        <w:rPr>
          <w:rFonts w:ascii="Sylfaen" w:hAnsi="Sylfaen"/>
          <w:i/>
        </w:rPr>
        <w:t>Armenian History</w:t>
      </w:r>
      <w:r w:rsidRPr="00CD53A9">
        <w:rPr>
          <w:rFonts w:ascii="Sylfaen" w:hAnsi="Sylfaen"/>
        </w:rPr>
        <w:t xml:space="preserve"> (in Armenian), Erewan, 1983, p. 124 ff.</w:t>
      </w:r>
    </w:p>
  </w:footnote>
  <w:footnote w:id="9">
    <w:p w14:paraId="1F6749A8" w14:textId="41F35E9B" w:rsidR="00203C7A" w:rsidRPr="00E7340E" w:rsidRDefault="00203C7A" w:rsidP="00E7340E">
      <w:pPr>
        <w:pStyle w:val="FootnoteText"/>
        <w:jc w:val="both"/>
        <w:rPr>
          <w:rFonts w:ascii="Sylfaen" w:hAnsi="Sylfaen"/>
          <w:lang w:val="en-US"/>
        </w:rPr>
      </w:pPr>
      <w:r w:rsidRPr="00E7340E">
        <w:rPr>
          <w:rStyle w:val="FootnoteReference"/>
          <w:rFonts w:ascii="Sylfaen" w:hAnsi="Sylfaen"/>
        </w:rPr>
        <w:footnoteRef/>
      </w:r>
      <w:r w:rsidRPr="00E7340E">
        <w:rPr>
          <w:rFonts w:ascii="Sylfaen" w:hAnsi="Sylfaen"/>
        </w:rPr>
        <w:t xml:space="preserve"> </w:t>
      </w:r>
      <w:r w:rsidR="00E7340E" w:rsidRPr="00E7340E">
        <w:rPr>
          <w:rFonts w:ascii="Sylfaen" w:hAnsi="Sylfaen"/>
        </w:rPr>
        <w:t xml:space="preserve">Bishop Step‘anos Orbelean, </w:t>
      </w:r>
      <w:r w:rsidR="00E7340E" w:rsidRPr="00E7340E">
        <w:rPr>
          <w:rFonts w:ascii="Sylfaen" w:hAnsi="Sylfaen"/>
          <w:i/>
        </w:rPr>
        <w:t>History of Sisakan Province</w:t>
      </w:r>
      <w:r w:rsidR="00E7340E" w:rsidRPr="00E7340E">
        <w:rPr>
          <w:rFonts w:ascii="Sylfaen" w:hAnsi="Sylfaen"/>
        </w:rPr>
        <w:t>, Tiflis, 1910, p. 69 ff.</w:t>
      </w:r>
    </w:p>
  </w:footnote>
  <w:footnote w:id="10">
    <w:p w14:paraId="533AC70E" w14:textId="71176657" w:rsidR="00E7340E" w:rsidRPr="006E70DF" w:rsidRDefault="00E7340E" w:rsidP="006E70DF">
      <w:pPr>
        <w:pStyle w:val="FootnoteText"/>
        <w:jc w:val="both"/>
        <w:rPr>
          <w:rFonts w:ascii="Sylfaen" w:hAnsi="Sylfaen"/>
          <w:lang w:val="en-US"/>
        </w:rPr>
      </w:pPr>
      <w:r w:rsidRPr="006E70DF">
        <w:rPr>
          <w:rStyle w:val="FootnoteReference"/>
          <w:rFonts w:ascii="Sylfaen" w:hAnsi="Sylfaen"/>
        </w:rPr>
        <w:footnoteRef/>
      </w:r>
      <w:r w:rsidRPr="006E70DF">
        <w:rPr>
          <w:rFonts w:ascii="Sylfaen" w:hAnsi="Sylfaen"/>
        </w:rPr>
        <w:t xml:space="preserve"> </w:t>
      </w:r>
      <w:r w:rsidR="006E70DF" w:rsidRPr="006E70DF">
        <w:rPr>
          <w:rFonts w:ascii="Sylfaen" w:hAnsi="Sylfaen"/>
        </w:rPr>
        <w:t xml:space="preserve">Pawetos Biwzant, </w:t>
      </w:r>
      <w:r w:rsidR="006E70DF" w:rsidRPr="006E70DF">
        <w:rPr>
          <w:rFonts w:ascii="Sylfaen" w:hAnsi="Sylfaen"/>
          <w:i/>
        </w:rPr>
        <w:t>Armenian History</w:t>
      </w:r>
      <w:r w:rsidR="006E70DF" w:rsidRPr="006E70DF">
        <w:rPr>
          <w:rFonts w:ascii="Sylfaen" w:hAnsi="Sylfaen"/>
        </w:rPr>
        <w:t xml:space="preserve"> (in Armenian), Venice, 1933, p. 37 ff.</w:t>
      </w:r>
    </w:p>
  </w:footnote>
  <w:footnote w:id="11">
    <w:p w14:paraId="42FA2E8D" w14:textId="325359D2" w:rsidR="006E70DF" w:rsidRPr="00556A67" w:rsidRDefault="006E70DF" w:rsidP="00556A67">
      <w:pPr>
        <w:pStyle w:val="FootnoteText"/>
        <w:jc w:val="both"/>
        <w:rPr>
          <w:rFonts w:ascii="Sylfaen" w:hAnsi="Sylfaen"/>
          <w:lang w:val="en-US"/>
        </w:rPr>
      </w:pPr>
      <w:r w:rsidRPr="00556A67">
        <w:rPr>
          <w:rStyle w:val="FootnoteReference"/>
          <w:rFonts w:ascii="Sylfaen" w:hAnsi="Sylfaen"/>
        </w:rPr>
        <w:footnoteRef/>
      </w:r>
      <w:r w:rsidRPr="00556A67">
        <w:rPr>
          <w:rFonts w:ascii="Sylfaen" w:hAnsi="Sylfaen"/>
        </w:rPr>
        <w:t xml:space="preserve"> </w:t>
      </w:r>
      <w:r w:rsidR="00556A67" w:rsidRPr="00556A67">
        <w:rPr>
          <w:rFonts w:ascii="Sylfaen" w:hAnsi="Sylfaen"/>
          <w:i/>
        </w:rPr>
        <w:t>Azgapatum</w:t>
      </w:r>
      <w:r w:rsidR="00556A67" w:rsidRPr="00556A67">
        <w:rPr>
          <w:rFonts w:ascii="Sylfaen" w:hAnsi="Sylfaen"/>
        </w:rPr>
        <w:t xml:space="preserve"> (Volume I) (in Armenian), Beirut, 1959, No. 589, column 862.</w:t>
      </w:r>
    </w:p>
  </w:footnote>
  <w:footnote w:id="12">
    <w:p w14:paraId="5418D033" w14:textId="03EEBBAD" w:rsidR="00556A67" w:rsidRPr="004A0D3D" w:rsidRDefault="00556A67" w:rsidP="004A0D3D">
      <w:pPr>
        <w:pStyle w:val="FootnoteText"/>
        <w:jc w:val="both"/>
        <w:rPr>
          <w:rFonts w:ascii="Sylfaen" w:hAnsi="Sylfaen"/>
          <w:lang w:val="en-US"/>
        </w:rPr>
      </w:pPr>
      <w:r w:rsidRPr="004A0D3D">
        <w:rPr>
          <w:rStyle w:val="FootnoteReference"/>
          <w:rFonts w:ascii="Sylfaen" w:hAnsi="Sylfaen"/>
        </w:rPr>
        <w:footnoteRef/>
      </w:r>
      <w:r w:rsidRPr="004A0D3D">
        <w:rPr>
          <w:rFonts w:ascii="Sylfaen" w:hAnsi="Sylfaen"/>
        </w:rPr>
        <w:t xml:space="preserve"> </w:t>
      </w:r>
      <w:r w:rsidR="004A0D3D" w:rsidRPr="004A0D3D">
        <w:rPr>
          <w:rFonts w:ascii="Sylfaen" w:hAnsi="Sylfaen"/>
          <w:i/>
        </w:rPr>
        <w:t>Azgapatum</w:t>
      </w:r>
      <w:r w:rsidR="004A0D3D" w:rsidRPr="004A0D3D">
        <w:rPr>
          <w:rFonts w:ascii="Sylfaen" w:hAnsi="Sylfaen"/>
        </w:rPr>
        <w:t xml:space="preserve"> (Volume I) (in Armenian), Beirut, 1959, No. 15, column 35–36.</w:t>
      </w:r>
    </w:p>
  </w:footnote>
  <w:footnote w:id="13">
    <w:p w14:paraId="0C929529" w14:textId="4CA51447" w:rsidR="004A0D3D" w:rsidRPr="004A0D3D" w:rsidRDefault="004A0D3D" w:rsidP="004A0D3D">
      <w:pPr>
        <w:pStyle w:val="FootnoteText"/>
        <w:jc w:val="both"/>
        <w:rPr>
          <w:rFonts w:ascii="Sylfaen" w:hAnsi="Sylfaen"/>
          <w:lang w:val="en-US"/>
        </w:rPr>
      </w:pPr>
      <w:r w:rsidRPr="004A0D3D">
        <w:rPr>
          <w:rStyle w:val="FootnoteReference"/>
          <w:rFonts w:ascii="Sylfaen" w:hAnsi="Sylfaen"/>
        </w:rPr>
        <w:footnoteRef/>
      </w:r>
      <w:r w:rsidRPr="004A0D3D">
        <w:rPr>
          <w:rFonts w:ascii="Sylfaen" w:hAnsi="Sylfaen"/>
        </w:rPr>
        <w:t xml:space="preserve"> </w:t>
      </w:r>
      <w:r w:rsidRPr="004A0D3D">
        <w:rPr>
          <w:rFonts w:ascii="Sylfaen" w:hAnsi="Sylfaen"/>
          <w:i/>
        </w:rPr>
        <w:t>Azgapatum</w:t>
      </w:r>
      <w:r w:rsidRPr="004A0D3D">
        <w:rPr>
          <w:rFonts w:ascii="Sylfaen" w:hAnsi="Sylfaen"/>
        </w:rPr>
        <w:t xml:space="preserve"> (Volume II) (in Armenian), Beirut, 1960, No. 2101, column 3065.</w:t>
      </w:r>
    </w:p>
  </w:footnote>
  <w:footnote w:id="14">
    <w:p w14:paraId="68EFA8C6" w14:textId="183E5CE5" w:rsidR="004A0D3D" w:rsidRPr="00A26C0D" w:rsidRDefault="004A0D3D" w:rsidP="00A26C0D">
      <w:pPr>
        <w:pStyle w:val="FootnoteText"/>
        <w:jc w:val="both"/>
        <w:rPr>
          <w:rFonts w:ascii="Sylfaen" w:hAnsi="Sylfaen"/>
        </w:rPr>
      </w:pPr>
      <w:r w:rsidRPr="00A26C0D">
        <w:rPr>
          <w:rStyle w:val="FootnoteReference"/>
          <w:rFonts w:ascii="Sylfaen" w:hAnsi="Sylfaen"/>
        </w:rPr>
        <w:footnoteRef/>
      </w:r>
      <w:r w:rsidRPr="00A26C0D">
        <w:rPr>
          <w:rFonts w:ascii="Sylfaen" w:hAnsi="Sylfaen"/>
        </w:rPr>
        <w:t xml:space="preserve"> </w:t>
      </w:r>
      <w:r w:rsidR="00A26C0D" w:rsidRPr="00A26C0D">
        <w:rPr>
          <w:rFonts w:ascii="Sylfaen" w:hAnsi="Sylfaen"/>
        </w:rPr>
        <w:t xml:space="preserve">See, Archbishop Torgom Gushakean [Patriarch of Jerusalem] (1874–1939), </w:t>
      </w:r>
      <w:r w:rsidR="00A26C0D" w:rsidRPr="00A26C0D">
        <w:rPr>
          <w:rFonts w:ascii="Sylfaen" w:hAnsi="Sylfaen"/>
          <w:i/>
        </w:rPr>
        <w:t xml:space="preserve">Saints and Feasts of the Armenian Church </w:t>
      </w:r>
      <w:r w:rsidR="00A26C0D" w:rsidRPr="00A26C0D">
        <w:rPr>
          <w:rFonts w:ascii="Sylfaen" w:hAnsi="Sylfaen"/>
        </w:rPr>
        <w:t>(in Armenian), Antelias, 2003, pp. 13–244. These 20 Churches and their saints are: 1. Church of Antioch (19 saints), 2. Church of Cilicia (8 saints), 3. Church of Mesopotamia (10 saints), 4. Church of Jerusalem (6 saints), 5. Church of Cyprus (1 saint), 6. Church of Alexandria (37 saints), 7. Church of Ethiopia (1 saint), 8. Church of Caesarea (11 saints), 9. Church of Sebastia (13 saints), 10. Church of Lycaonia (6 saints), 11. Church of Pontus (5 saints), 12. Church of Ephesus (7 saints), 13. Church of Constantinople (12 saints), 14. Church of Thessaly (3 saints), 15. Church of Galatia (13 saints), 16. Church of Bithynia (24 saints), 17. Church of Rome (15 saints), 18. Church of Africa (2 saints), 19. Church of Persia (29 saints), 20. Church of Armenia (104 saints).</w:t>
      </w:r>
    </w:p>
  </w:footnote>
  <w:footnote w:id="15">
    <w:p w14:paraId="08BB2650" w14:textId="781AD265" w:rsidR="00167EFD" w:rsidRPr="00167EFD" w:rsidRDefault="00167EFD" w:rsidP="00167EFD">
      <w:pPr>
        <w:pStyle w:val="FootnoteText"/>
        <w:jc w:val="both"/>
        <w:rPr>
          <w:rFonts w:ascii="Sylfaen" w:hAnsi="Sylfaen"/>
          <w:lang w:val="en-US"/>
        </w:rPr>
      </w:pPr>
      <w:r w:rsidRPr="00167EFD">
        <w:rPr>
          <w:rStyle w:val="FootnoteReference"/>
          <w:rFonts w:ascii="Sylfaen" w:hAnsi="Sylfaen"/>
        </w:rPr>
        <w:footnoteRef/>
      </w:r>
      <w:r w:rsidRPr="00167EFD">
        <w:rPr>
          <w:rFonts w:ascii="Sylfaen" w:hAnsi="Sylfaen"/>
        </w:rPr>
        <w:t xml:space="preserve"> </w:t>
      </w:r>
      <w:r w:rsidRPr="00167EFD">
        <w:rPr>
          <w:rFonts w:ascii="Sylfaen" w:hAnsi="Sylfaen"/>
        </w:rPr>
        <w:t xml:space="preserve">Archbishop Shěnorhk‘ Galustean, </w:t>
      </w:r>
      <w:r w:rsidRPr="00167EFD">
        <w:rPr>
          <w:rFonts w:ascii="Sylfaen" w:hAnsi="Sylfaen"/>
          <w:i/>
        </w:rPr>
        <w:t>Pan-Christian Saints</w:t>
      </w:r>
      <w:r w:rsidRPr="00167EFD">
        <w:rPr>
          <w:rFonts w:ascii="Sylfaen" w:hAnsi="Sylfaen"/>
        </w:rPr>
        <w:t xml:space="preserve"> (in Armenian), Erewan, 1997, p. 8.</w:t>
      </w:r>
    </w:p>
  </w:footnote>
  <w:footnote w:id="16">
    <w:p w14:paraId="2A234C23" w14:textId="7981268E" w:rsidR="007422B5" w:rsidRPr="00FD14E6" w:rsidRDefault="007422B5" w:rsidP="00FD14E6">
      <w:pPr>
        <w:pStyle w:val="FootnoteText"/>
        <w:jc w:val="both"/>
        <w:rPr>
          <w:rFonts w:ascii="Sylfaen" w:hAnsi="Sylfaen"/>
          <w:lang w:val="en-US"/>
        </w:rPr>
      </w:pPr>
      <w:r w:rsidRPr="00FD14E6">
        <w:rPr>
          <w:rStyle w:val="FootnoteReference"/>
          <w:rFonts w:ascii="Sylfaen" w:hAnsi="Sylfaen"/>
        </w:rPr>
        <w:footnoteRef/>
      </w:r>
      <w:r w:rsidRPr="00FD14E6">
        <w:rPr>
          <w:rFonts w:ascii="Sylfaen" w:hAnsi="Sylfaen"/>
        </w:rPr>
        <w:t xml:space="preserve"> </w:t>
      </w:r>
      <w:r w:rsidR="00FD14E6" w:rsidRPr="00FD14E6">
        <w:rPr>
          <w:rFonts w:ascii="Sylfaen" w:hAnsi="Sylfaen"/>
        </w:rPr>
        <w:t xml:space="preserve">Archbishop Shěnorhk‘ Galustean, </w:t>
      </w:r>
      <w:r w:rsidR="00FD14E6" w:rsidRPr="00FD14E6">
        <w:rPr>
          <w:rFonts w:ascii="Sylfaen" w:hAnsi="Sylfaen"/>
          <w:i/>
        </w:rPr>
        <w:t>Pan-Christian Saints</w:t>
      </w:r>
      <w:r w:rsidR="00FD14E6" w:rsidRPr="00FD14E6">
        <w:rPr>
          <w:rFonts w:ascii="Sylfaen" w:hAnsi="Sylfaen"/>
        </w:rPr>
        <w:t xml:space="preserve"> (in Armenian), Erewan, 1997, pp. 225–306.</w:t>
      </w:r>
    </w:p>
  </w:footnote>
  <w:footnote w:id="17">
    <w:p w14:paraId="24BACDDC" w14:textId="56945340" w:rsidR="00FD14E6" w:rsidRPr="00FD14E6" w:rsidRDefault="00FD14E6" w:rsidP="00FD14E6">
      <w:pPr>
        <w:pStyle w:val="FootnoteText"/>
        <w:jc w:val="both"/>
        <w:rPr>
          <w:rFonts w:ascii="Sylfaen" w:hAnsi="Sylfaen"/>
          <w:lang w:val="en-US"/>
        </w:rPr>
      </w:pPr>
      <w:r w:rsidRPr="00FD14E6">
        <w:rPr>
          <w:rStyle w:val="FootnoteReference"/>
          <w:rFonts w:ascii="Sylfaen" w:hAnsi="Sylfaen"/>
        </w:rPr>
        <w:footnoteRef/>
      </w:r>
      <w:r w:rsidRPr="00FD14E6">
        <w:rPr>
          <w:rFonts w:ascii="Sylfaen" w:hAnsi="Sylfaen"/>
        </w:rPr>
        <w:t xml:space="preserve"> </w:t>
      </w:r>
      <w:r w:rsidRPr="00FD14E6">
        <w:rPr>
          <w:rFonts w:ascii="Sylfaen" w:hAnsi="Sylfaen"/>
        </w:rPr>
        <w:t xml:space="preserve">Archbishop Shěnorhk‘ Galustean [Patriarch of Constantinople] (1913–1990), </w:t>
      </w:r>
      <w:r w:rsidRPr="00FD14E6">
        <w:rPr>
          <w:rFonts w:ascii="Sylfaen" w:hAnsi="Sylfaen"/>
          <w:i/>
        </w:rPr>
        <w:t>Biblical Saints</w:t>
      </w:r>
      <w:r w:rsidRPr="00FD14E6">
        <w:rPr>
          <w:rFonts w:ascii="Sylfaen" w:hAnsi="Sylfaen"/>
        </w:rPr>
        <w:t xml:space="preserve"> (in Armenian), Erewan, 1997, p. 21.</w:t>
      </w:r>
    </w:p>
  </w:footnote>
  <w:footnote w:id="18">
    <w:p w14:paraId="6CE5A2F0" w14:textId="04B333D0" w:rsidR="00A971EB" w:rsidRPr="00A971EB" w:rsidRDefault="00A971EB" w:rsidP="00A971EB">
      <w:pPr>
        <w:pStyle w:val="FootnoteText"/>
        <w:jc w:val="both"/>
        <w:rPr>
          <w:rFonts w:ascii="Sylfaen" w:hAnsi="Sylfaen"/>
          <w:lang w:val="en-US"/>
        </w:rPr>
      </w:pPr>
      <w:r w:rsidRPr="00A971EB">
        <w:rPr>
          <w:rStyle w:val="FootnoteReference"/>
          <w:rFonts w:ascii="Sylfaen" w:hAnsi="Sylfaen"/>
        </w:rPr>
        <w:footnoteRef/>
      </w:r>
      <w:r w:rsidRPr="00A971EB">
        <w:rPr>
          <w:rFonts w:ascii="Sylfaen" w:hAnsi="Sylfaen"/>
        </w:rPr>
        <w:t xml:space="preserve"> </w:t>
      </w:r>
      <w:r w:rsidRPr="00A971EB">
        <w:rPr>
          <w:rFonts w:ascii="Sylfaen" w:hAnsi="Sylfaen"/>
        </w:rPr>
        <w:t xml:space="preserve">Archbishop Shěnorhk‘ Galustean, </w:t>
      </w:r>
      <w:r w:rsidRPr="00A971EB">
        <w:rPr>
          <w:rFonts w:ascii="Sylfaen" w:hAnsi="Sylfaen"/>
          <w:i/>
        </w:rPr>
        <w:t>Armenian Saints</w:t>
      </w:r>
      <w:r w:rsidRPr="00A971EB">
        <w:rPr>
          <w:rFonts w:ascii="Sylfaen" w:hAnsi="Sylfaen"/>
        </w:rPr>
        <w:t xml:space="preserve"> (in Armenian), Erewan, 1997, pp. 233–396.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46D9B"/>
    <w:multiLevelType w:val="hybridMultilevel"/>
    <w:tmpl w:val="3C7CE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B6B0A"/>
    <w:multiLevelType w:val="hybridMultilevel"/>
    <w:tmpl w:val="6414E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5209C2"/>
    <w:multiLevelType w:val="hybridMultilevel"/>
    <w:tmpl w:val="F2C4D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871ACC"/>
    <w:multiLevelType w:val="hybridMultilevel"/>
    <w:tmpl w:val="6FD25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3A1F0E"/>
    <w:multiLevelType w:val="hybridMultilevel"/>
    <w:tmpl w:val="24C02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353FB7"/>
    <w:multiLevelType w:val="hybridMultilevel"/>
    <w:tmpl w:val="1592C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583296">
    <w:abstractNumId w:val="3"/>
  </w:num>
  <w:num w:numId="2" w16cid:durableId="921837170">
    <w:abstractNumId w:val="0"/>
  </w:num>
  <w:num w:numId="3" w16cid:durableId="840630364">
    <w:abstractNumId w:val="5"/>
  </w:num>
  <w:num w:numId="4" w16cid:durableId="74204635">
    <w:abstractNumId w:val="1"/>
  </w:num>
  <w:num w:numId="5" w16cid:durableId="350225487">
    <w:abstractNumId w:val="4"/>
  </w:num>
  <w:num w:numId="6" w16cid:durableId="54495378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4F"/>
    <w:rsid w:val="00031DCB"/>
    <w:rsid w:val="000C5991"/>
    <w:rsid w:val="000F184F"/>
    <w:rsid w:val="00157BF2"/>
    <w:rsid w:val="00167EFD"/>
    <w:rsid w:val="001B73DE"/>
    <w:rsid w:val="00203C7A"/>
    <w:rsid w:val="003D7CBC"/>
    <w:rsid w:val="004A0D3D"/>
    <w:rsid w:val="00556A67"/>
    <w:rsid w:val="005824C9"/>
    <w:rsid w:val="006E70DF"/>
    <w:rsid w:val="007422B5"/>
    <w:rsid w:val="007D7895"/>
    <w:rsid w:val="00897679"/>
    <w:rsid w:val="00963881"/>
    <w:rsid w:val="009D6128"/>
    <w:rsid w:val="00A26C0D"/>
    <w:rsid w:val="00A971EB"/>
    <w:rsid w:val="00B41865"/>
    <w:rsid w:val="00CD53A9"/>
    <w:rsid w:val="00D77F54"/>
    <w:rsid w:val="00E7340E"/>
    <w:rsid w:val="00EE7519"/>
    <w:rsid w:val="00F53CE6"/>
    <w:rsid w:val="00FD14E6"/>
    <w:rsid w:val="00FF4C36"/>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C25A844"/>
  <w15:chartTrackingRefBased/>
  <w15:docId w15:val="{596D93AA-FBB8-A441-8F8E-4DC6BCAE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84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0F18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8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84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84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F184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F18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18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18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18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8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8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84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84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F184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F18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18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18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18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18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84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F18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8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F18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84F"/>
    <w:rPr>
      <w:i/>
      <w:iCs/>
      <w:color w:val="404040" w:themeColor="text1" w:themeTint="BF"/>
    </w:rPr>
  </w:style>
  <w:style w:type="paragraph" w:styleId="ListParagraph">
    <w:name w:val="List Paragraph"/>
    <w:basedOn w:val="Normal"/>
    <w:uiPriority w:val="34"/>
    <w:qFormat/>
    <w:rsid w:val="000F184F"/>
    <w:pPr>
      <w:ind w:left="720"/>
      <w:contextualSpacing/>
    </w:pPr>
  </w:style>
  <w:style w:type="character" w:styleId="IntenseEmphasis">
    <w:name w:val="Intense Emphasis"/>
    <w:basedOn w:val="DefaultParagraphFont"/>
    <w:uiPriority w:val="21"/>
    <w:qFormat/>
    <w:rsid w:val="000F184F"/>
    <w:rPr>
      <w:i/>
      <w:iCs/>
      <w:color w:val="2F5496" w:themeColor="accent1" w:themeShade="BF"/>
    </w:rPr>
  </w:style>
  <w:style w:type="paragraph" w:styleId="IntenseQuote">
    <w:name w:val="Intense Quote"/>
    <w:basedOn w:val="Normal"/>
    <w:next w:val="Normal"/>
    <w:link w:val="IntenseQuoteChar"/>
    <w:uiPriority w:val="30"/>
    <w:qFormat/>
    <w:rsid w:val="000F18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84F"/>
    <w:rPr>
      <w:i/>
      <w:iCs/>
      <w:color w:val="2F5496" w:themeColor="accent1" w:themeShade="BF"/>
    </w:rPr>
  </w:style>
  <w:style w:type="character" w:styleId="IntenseReference">
    <w:name w:val="Intense Reference"/>
    <w:basedOn w:val="DefaultParagraphFont"/>
    <w:uiPriority w:val="32"/>
    <w:qFormat/>
    <w:rsid w:val="000F184F"/>
    <w:rPr>
      <w:b/>
      <w:bCs/>
      <w:smallCaps/>
      <w:color w:val="2F5496" w:themeColor="accent1" w:themeShade="BF"/>
      <w:spacing w:val="5"/>
    </w:rPr>
  </w:style>
  <w:style w:type="paragraph" w:styleId="BodyText">
    <w:name w:val="Body Text"/>
    <w:basedOn w:val="Normal"/>
    <w:link w:val="BodyTextChar"/>
    <w:rsid w:val="000F184F"/>
    <w:rPr>
      <w:rFonts w:ascii="Aramian New" w:hAnsi="Aramian New"/>
      <w:sz w:val="28"/>
      <w:szCs w:val="20"/>
    </w:rPr>
  </w:style>
  <w:style w:type="character" w:customStyle="1" w:styleId="BodyTextChar">
    <w:name w:val="Body Text Char"/>
    <w:basedOn w:val="DefaultParagraphFont"/>
    <w:link w:val="BodyText"/>
    <w:rsid w:val="000F184F"/>
    <w:rPr>
      <w:rFonts w:ascii="Aramian New" w:eastAsia="Times New Roman" w:hAnsi="Aramian New" w:cs="Times New Roman"/>
      <w:color w:val="auto"/>
      <w:sz w:val="28"/>
      <w:szCs w:val="20"/>
    </w:rPr>
  </w:style>
  <w:style w:type="paragraph" w:styleId="FootnoteText">
    <w:name w:val="footnote text"/>
    <w:basedOn w:val="Normal"/>
    <w:link w:val="FootnoteTextChar"/>
    <w:unhideWhenUsed/>
    <w:rsid w:val="000F184F"/>
    <w:rPr>
      <w:sz w:val="20"/>
      <w:szCs w:val="20"/>
    </w:rPr>
  </w:style>
  <w:style w:type="character" w:customStyle="1" w:styleId="FootnoteTextChar">
    <w:name w:val="Footnote Text Char"/>
    <w:basedOn w:val="DefaultParagraphFont"/>
    <w:link w:val="FootnoteText"/>
    <w:rsid w:val="000F184F"/>
    <w:rPr>
      <w:rFonts w:ascii="Times New Roman" w:eastAsia="Times New Roman" w:hAnsi="Times New Roman" w:cs="Times New Roman"/>
      <w:color w:val="auto"/>
      <w:sz w:val="20"/>
      <w:szCs w:val="20"/>
    </w:rPr>
  </w:style>
  <w:style w:type="paragraph" w:styleId="Footer">
    <w:name w:val="footer"/>
    <w:basedOn w:val="Normal"/>
    <w:link w:val="FooterChar"/>
    <w:uiPriority w:val="99"/>
    <w:unhideWhenUsed/>
    <w:rsid w:val="000F184F"/>
    <w:pPr>
      <w:tabs>
        <w:tab w:val="center" w:pos="4680"/>
        <w:tab w:val="right" w:pos="9360"/>
      </w:tabs>
    </w:pPr>
  </w:style>
  <w:style w:type="character" w:customStyle="1" w:styleId="FooterChar">
    <w:name w:val="Footer Char"/>
    <w:basedOn w:val="DefaultParagraphFont"/>
    <w:link w:val="Footer"/>
    <w:uiPriority w:val="99"/>
    <w:rsid w:val="000F184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0F184F"/>
  </w:style>
  <w:style w:type="character" w:styleId="FootnoteReference">
    <w:name w:val="footnote reference"/>
    <w:basedOn w:val="DefaultParagraphFont"/>
    <w:uiPriority w:val="99"/>
    <w:semiHidden/>
    <w:unhideWhenUsed/>
    <w:rsid w:val="008976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CB4B2-2F97-7E4E-80FE-A6FD5B78E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1837</Words>
  <Characters>10476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2026-07-18T14:21:00Z</dcterms:created>
  <dcterms:modified xsi:type="dcterms:W3CDTF">2026-07-18T19:01:00Z</dcterms:modified>
</cp:coreProperties>
</file>