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3CD8D7" w14:textId="77777777" w:rsidR="00FA7F64" w:rsidRPr="00FA7F64" w:rsidRDefault="00FA7F64" w:rsidP="00FA7F64">
      <w:pPr>
        <w:pStyle w:val="Footer"/>
        <w:pageBreakBefore/>
        <w:tabs>
          <w:tab w:val="num" w:pos="810"/>
        </w:tabs>
        <w:jc w:val="center"/>
        <w:rPr>
          <w:rFonts w:ascii="Sylfaen" w:hAnsi="Sylfaen"/>
          <w:bCs/>
          <w:sz w:val="32"/>
          <w:szCs w:val="32"/>
        </w:rPr>
      </w:pPr>
      <w:r w:rsidRPr="00FA7F64">
        <w:rPr>
          <w:rFonts w:ascii="Sylfaen" w:hAnsi="Sylfaen"/>
          <w:bCs/>
          <w:sz w:val="32"/>
          <w:szCs w:val="32"/>
        </w:rPr>
        <w:t>SYNOD OF BISHOPS - XI ORDINARY GENERAL ASSEMBLY</w:t>
      </w:r>
    </w:p>
    <w:p w14:paraId="7A5785BF" w14:textId="77777777" w:rsidR="00FA7F64" w:rsidRPr="00FA7F64" w:rsidRDefault="00FA7F64" w:rsidP="00FA7F64">
      <w:pPr>
        <w:pStyle w:val="Footer"/>
        <w:tabs>
          <w:tab w:val="num" w:pos="810"/>
        </w:tabs>
        <w:jc w:val="center"/>
        <w:rPr>
          <w:rFonts w:ascii="Sylfaen" w:hAnsi="Sylfaen"/>
          <w:bCs/>
          <w:sz w:val="32"/>
          <w:szCs w:val="32"/>
        </w:rPr>
      </w:pPr>
      <w:r w:rsidRPr="00FA7F64">
        <w:rPr>
          <w:rFonts w:ascii="Sylfaen" w:hAnsi="Sylfaen"/>
          <w:bCs/>
          <w:sz w:val="32"/>
          <w:szCs w:val="32"/>
        </w:rPr>
        <w:t>11 October 2005</w:t>
      </w:r>
      <w:r w:rsidRPr="00FA7F64">
        <w:rPr>
          <w:rFonts w:ascii="Sylfaen" w:hAnsi="Sylfaen"/>
          <w:bCs/>
          <w:sz w:val="32"/>
          <w:szCs w:val="32"/>
          <w:lang w:val="en-US"/>
        </w:rPr>
        <w:t xml:space="preserve">, </w:t>
      </w:r>
      <w:r w:rsidRPr="00FA7F64">
        <w:rPr>
          <w:rFonts w:ascii="Sylfaen" w:hAnsi="Sylfaen"/>
          <w:bCs/>
          <w:sz w:val="32"/>
          <w:szCs w:val="32"/>
        </w:rPr>
        <w:t>Vatican City</w:t>
      </w:r>
    </w:p>
    <w:p w14:paraId="0AB2E1D5" w14:textId="77777777" w:rsidR="00FA7F64" w:rsidRPr="00F15459" w:rsidRDefault="00FA7F64" w:rsidP="00FA7F64">
      <w:pPr>
        <w:rPr>
          <w:rFonts w:ascii="Sylfaen" w:hAnsi="Sylfaen"/>
          <w:bCs/>
          <w:sz w:val="28"/>
          <w:szCs w:val="28"/>
        </w:rPr>
      </w:pPr>
    </w:p>
    <w:p w14:paraId="0B8E5C02" w14:textId="77777777" w:rsidR="00FA7F64" w:rsidRPr="00FA7F64" w:rsidRDefault="00FA7F64" w:rsidP="00FA7F64">
      <w:pPr>
        <w:jc w:val="center"/>
        <w:rPr>
          <w:rFonts w:ascii="Sylfaen" w:hAnsi="Sylfaen" w:cs="Arial"/>
          <w:bCs/>
          <w:i/>
          <w:iCs/>
          <w:sz w:val="28"/>
          <w:szCs w:val="28"/>
        </w:rPr>
      </w:pPr>
      <w:r w:rsidRPr="00FA7F64">
        <w:rPr>
          <w:rFonts w:ascii="Sylfaen" w:hAnsi="Sylfaen" w:cs="Arial"/>
          <w:bCs/>
          <w:i/>
          <w:iCs/>
          <w:sz w:val="28"/>
          <w:szCs w:val="28"/>
        </w:rPr>
        <w:t xml:space="preserve">The Intervention of His Grace Bishop Nareg Alemezian (Fraternal Delegate) </w:t>
      </w:r>
    </w:p>
    <w:p w14:paraId="6F6C71F8" w14:textId="77777777" w:rsidR="00FA7F64" w:rsidRPr="00FA7F64" w:rsidRDefault="00FA7F64" w:rsidP="00FA7F64">
      <w:pPr>
        <w:jc w:val="center"/>
        <w:rPr>
          <w:rFonts w:ascii="Sylfaen" w:hAnsi="Sylfaen" w:cs="Arial"/>
          <w:bCs/>
          <w:i/>
          <w:iCs/>
          <w:sz w:val="28"/>
          <w:szCs w:val="28"/>
        </w:rPr>
      </w:pPr>
      <w:r w:rsidRPr="00FA7F64">
        <w:rPr>
          <w:rFonts w:ascii="Sylfaen" w:hAnsi="Sylfaen" w:cs="Arial"/>
          <w:bCs/>
          <w:i/>
          <w:iCs/>
          <w:sz w:val="28"/>
          <w:szCs w:val="28"/>
        </w:rPr>
        <w:t>Ecumenical Officer of the Armenian Apostolic Orthodox Church</w:t>
      </w:r>
    </w:p>
    <w:p w14:paraId="2E5D2E9B" w14:textId="77777777" w:rsidR="00FA7F64" w:rsidRPr="002C504D" w:rsidRDefault="00FA7F64" w:rsidP="00FA7F64">
      <w:pPr>
        <w:pStyle w:val="Footer"/>
        <w:tabs>
          <w:tab w:val="num" w:pos="810"/>
        </w:tabs>
        <w:jc w:val="center"/>
        <w:rPr>
          <w:rFonts w:ascii="Sylfaen" w:hAnsi="Sylfaen" w:cs="Arial"/>
          <w:bCs/>
          <w:sz w:val="28"/>
          <w:szCs w:val="28"/>
        </w:rPr>
      </w:pPr>
      <w:r w:rsidRPr="00FA7F64">
        <w:rPr>
          <w:rFonts w:ascii="Sylfaen" w:hAnsi="Sylfaen" w:cs="Arial"/>
          <w:bCs/>
          <w:i/>
          <w:iCs/>
          <w:sz w:val="28"/>
          <w:szCs w:val="28"/>
        </w:rPr>
        <w:t>Catholicosate of the Great House of Cilicia, Antelias-Lebanon</w:t>
      </w:r>
    </w:p>
    <w:p w14:paraId="47D1BF5C" w14:textId="77777777" w:rsidR="00FA7F64" w:rsidRPr="00F15459" w:rsidRDefault="00FA7F64" w:rsidP="00FA7F64">
      <w:pPr>
        <w:pStyle w:val="Footer"/>
        <w:tabs>
          <w:tab w:val="num" w:pos="810"/>
        </w:tabs>
        <w:jc w:val="both"/>
        <w:rPr>
          <w:rFonts w:ascii="Sylfaen" w:hAnsi="Sylfaen" w:cs="Arial"/>
          <w:sz w:val="28"/>
          <w:szCs w:val="28"/>
        </w:rPr>
      </w:pPr>
    </w:p>
    <w:p w14:paraId="54A6F819" w14:textId="3EEA362F" w:rsidR="00FA7F64" w:rsidRPr="00F15459" w:rsidRDefault="00FA7F64" w:rsidP="00FA7F64">
      <w:pPr>
        <w:pStyle w:val="Footer"/>
        <w:tabs>
          <w:tab w:val="num" w:pos="810"/>
        </w:tabs>
        <w:jc w:val="both"/>
        <w:rPr>
          <w:rFonts w:ascii="Sylfaen" w:hAnsi="Sylfaen" w:cs="Arial"/>
          <w:sz w:val="28"/>
          <w:szCs w:val="28"/>
        </w:rPr>
      </w:pPr>
      <w:r w:rsidRPr="00F15459">
        <w:rPr>
          <w:rFonts w:ascii="Sylfaen" w:hAnsi="Sylfaen" w:cs="Arial"/>
          <w:sz w:val="28"/>
          <w:szCs w:val="28"/>
        </w:rPr>
        <w:t>Dear friends</w:t>
      </w:r>
      <w:r>
        <w:rPr>
          <w:rStyle w:val="FootnoteReference"/>
          <w:rFonts w:ascii="Sylfaen" w:hAnsi="Sylfaen" w:cs="Arial"/>
          <w:sz w:val="28"/>
          <w:szCs w:val="28"/>
        </w:rPr>
        <w:footnoteReference w:id="1"/>
      </w:r>
      <w:r>
        <w:rPr>
          <w:rFonts w:ascii="Sylfaen" w:hAnsi="Sylfaen" w:cs="Arial"/>
        </w:rPr>
        <w:t xml:space="preserve"> </w:t>
      </w:r>
      <w:r w:rsidRPr="00F15459">
        <w:rPr>
          <w:rFonts w:ascii="Sylfaen" w:hAnsi="Sylfaen" w:cs="Arial"/>
          <w:sz w:val="28"/>
          <w:szCs w:val="28"/>
        </w:rPr>
        <w:t>in our common Lord and Savior Jesus Christ,</w:t>
      </w:r>
    </w:p>
    <w:p w14:paraId="2488C275" w14:textId="77777777" w:rsidR="00FA7F64" w:rsidRPr="00F15459" w:rsidRDefault="00FA7F64" w:rsidP="00FA7F64">
      <w:pPr>
        <w:pStyle w:val="Footer"/>
        <w:tabs>
          <w:tab w:val="num" w:pos="810"/>
        </w:tabs>
        <w:jc w:val="both"/>
        <w:rPr>
          <w:rFonts w:ascii="Sylfaen" w:hAnsi="Sylfaen" w:cs="Arial"/>
          <w:sz w:val="28"/>
          <w:szCs w:val="28"/>
        </w:rPr>
      </w:pPr>
    </w:p>
    <w:p w14:paraId="2D98C125" w14:textId="77777777" w:rsidR="00FA7F64" w:rsidRPr="00F15459" w:rsidRDefault="00FA7F64" w:rsidP="00FA7F64">
      <w:pPr>
        <w:pStyle w:val="Footer"/>
        <w:tabs>
          <w:tab w:val="num" w:pos="810"/>
        </w:tabs>
        <w:jc w:val="both"/>
        <w:rPr>
          <w:rFonts w:ascii="Sylfaen" w:hAnsi="Sylfaen" w:cs="Arial"/>
          <w:sz w:val="28"/>
          <w:szCs w:val="28"/>
        </w:rPr>
      </w:pPr>
      <w:r w:rsidRPr="00F15459">
        <w:rPr>
          <w:rFonts w:ascii="Sylfaen" w:hAnsi="Sylfaen" w:cs="Arial"/>
          <w:sz w:val="28"/>
          <w:szCs w:val="28"/>
        </w:rPr>
        <w:t xml:space="preserve">I have the privilege and the joy of conveying to you the greetings of His Holiness Catholicos Aram I, the Head of the Armenian Apostolic Orthodox Church </w:t>
      </w:r>
      <w:r>
        <w:rPr>
          <w:rFonts w:ascii="Sylfaen" w:hAnsi="Sylfaen" w:cs="Arial"/>
          <w:sz w:val="28"/>
          <w:szCs w:val="28"/>
        </w:rPr>
        <w:t>–</w:t>
      </w:r>
      <w:r w:rsidRPr="00F15459">
        <w:rPr>
          <w:rFonts w:ascii="Sylfaen" w:hAnsi="Sylfaen" w:cs="Arial"/>
          <w:sz w:val="28"/>
          <w:szCs w:val="28"/>
        </w:rPr>
        <w:t xml:space="preserve">Catholicosate of the Great House of Cilicia, headquartered in Antelias-Lebanon. </w:t>
      </w:r>
    </w:p>
    <w:p w14:paraId="58367C96" w14:textId="77777777" w:rsidR="00FA7F64" w:rsidRPr="00F15459" w:rsidRDefault="00FA7F64" w:rsidP="00FA7F64">
      <w:pPr>
        <w:pStyle w:val="Footer"/>
        <w:tabs>
          <w:tab w:val="num" w:pos="810"/>
        </w:tabs>
        <w:jc w:val="both"/>
        <w:rPr>
          <w:rFonts w:ascii="Sylfaen" w:hAnsi="Sylfaen" w:cs="Arial"/>
          <w:sz w:val="28"/>
          <w:szCs w:val="28"/>
        </w:rPr>
      </w:pPr>
    </w:p>
    <w:p w14:paraId="3D565FA8" w14:textId="39C8EDA5" w:rsidR="00FA7F64" w:rsidRPr="00F15459" w:rsidRDefault="00FA7F64" w:rsidP="00FA7F64">
      <w:pPr>
        <w:pStyle w:val="Footer"/>
        <w:tabs>
          <w:tab w:val="num" w:pos="810"/>
        </w:tabs>
        <w:jc w:val="both"/>
        <w:rPr>
          <w:rFonts w:ascii="Sylfaen" w:hAnsi="Sylfaen" w:cs="Arial"/>
          <w:sz w:val="28"/>
          <w:szCs w:val="28"/>
        </w:rPr>
      </w:pPr>
      <w:r w:rsidRPr="00F15459">
        <w:rPr>
          <w:rFonts w:ascii="Sylfaen" w:hAnsi="Sylfaen" w:cs="Arial"/>
          <w:sz w:val="28"/>
          <w:szCs w:val="28"/>
        </w:rPr>
        <w:t>My Church, founded by St. Thaddeus and St. Bartholomew, the two Apostles of Jesus Christ, became the collective victim of the first Genocide of the 20</w:t>
      </w:r>
      <w:r w:rsidRPr="00F15459">
        <w:rPr>
          <w:rFonts w:ascii="Sylfaen" w:hAnsi="Sylfaen" w:cs="Arial"/>
          <w:sz w:val="28"/>
          <w:szCs w:val="28"/>
          <w:vertAlign w:val="superscript"/>
        </w:rPr>
        <w:t>th</w:t>
      </w:r>
      <w:r w:rsidRPr="00F15459">
        <w:rPr>
          <w:rFonts w:ascii="Sylfaen" w:hAnsi="Sylfaen" w:cs="Arial"/>
          <w:sz w:val="28"/>
          <w:szCs w:val="28"/>
        </w:rPr>
        <w:t xml:space="preserve"> century and in 1930 ended up in the biblical land of cedars (Psalm 104.16; Isaiah 14.8; Jeremiah 22.23) enjoying the warm hospitality of the people of the Middle East,</w:t>
      </w:r>
      <w:r w:rsidR="000A32ED">
        <w:rPr>
          <w:rStyle w:val="FootnoteReference"/>
          <w:rFonts w:ascii="Sylfaen" w:hAnsi="Sylfaen" w:cs="Arial"/>
          <w:sz w:val="28"/>
          <w:szCs w:val="28"/>
        </w:rPr>
        <w:footnoteReference w:id="2"/>
      </w:r>
      <w:r w:rsidRPr="00F15459">
        <w:rPr>
          <w:rFonts w:ascii="Sylfaen" w:hAnsi="Sylfaen" w:cs="Arial"/>
          <w:sz w:val="28"/>
          <w:szCs w:val="28"/>
        </w:rPr>
        <w:t xml:space="preserve"> from where we carry out our multi-faceted ministry in the worldwide Armenian Diaspora, with a growing emphasis on ecumenical and inter-faith relations.</w:t>
      </w:r>
    </w:p>
    <w:p w14:paraId="35A08FB7" w14:textId="77777777" w:rsidR="00FA7F64" w:rsidRPr="00F15459" w:rsidRDefault="00FA7F64" w:rsidP="00FA7F64">
      <w:pPr>
        <w:pStyle w:val="Footer"/>
        <w:tabs>
          <w:tab w:val="num" w:pos="810"/>
        </w:tabs>
        <w:jc w:val="both"/>
        <w:rPr>
          <w:rFonts w:ascii="Sylfaen" w:hAnsi="Sylfaen" w:cs="Arial"/>
          <w:sz w:val="28"/>
          <w:szCs w:val="28"/>
        </w:rPr>
      </w:pPr>
    </w:p>
    <w:p w14:paraId="6BB63798" w14:textId="77777777" w:rsidR="00FA7F64" w:rsidRPr="00F15459" w:rsidRDefault="00FA7F64" w:rsidP="00FA7F64">
      <w:pPr>
        <w:pStyle w:val="Footer"/>
        <w:tabs>
          <w:tab w:val="num" w:pos="810"/>
        </w:tabs>
        <w:jc w:val="both"/>
        <w:rPr>
          <w:rFonts w:ascii="Sylfaen" w:hAnsi="Sylfaen" w:cs="Arial"/>
          <w:sz w:val="28"/>
          <w:szCs w:val="28"/>
        </w:rPr>
      </w:pPr>
      <w:r w:rsidRPr="00F15459">
        <w:rPr>
          <w:rFonts w:ascii="Sylfaen" w:hAnsi="Sylfaen" w:cs="Arial"/>
          <w:sz w:val="28"/>
          <w:szCs w:val="28"/>
        </w:rPr>
        <w:t xml:space="preserve">My intervention intends to share with you a historical eucharistic experience and to underline an expectation. </w:t>
      </w:r>
    </w:p>
    <w:p w14:paraId="487FB36F" w14:textId="77777777" w:rsidR="00FA7F64" w:rsidRPr="00F15459" w:rsidRDefault="00FA7F64" w:rsidP="00FA7F64">
      <w:pPr>
        <w:pStyle w:val="Footer"/>
        <w:tabs>
          <w:tab w:val="num" w:pos="810"/>
        </w:tabs>
        <w:jc w:val="both"/>
        <w:rPr>
          <w:rFonts w:ascii="Sylfaen" w:hAnsi="Sylfaen" w:cs="Arial"/>
          <w:sz w:val="28"/>
          <w:szCs w:val="28"/>
        </w:rPr>
      </w:pPr>
    </w:p>
    <w:p w14:paraId="661394D8" w14:textId="77777777" w:rsidR="00FA7F64" w:rsidRPr="00A32BAD" w:rsidRDefault="00FA7F64" w:rsidP="00FA7F64">
      <w:pPr>
        <w:pStyle w:val="Footer"/>
        <w:tabs>
          <w:tab w:val="num" w:pos="810"/>
        </w:tabs>
        <w:jc w:val="both"/>
        <w:rPr>
          <w:rFonts w:ascii="Sylfaen" w:hAnsi="Sylfaen" w:cs="Arial"/>
          <w:iCs/>
          <w:sz w:val="28"/>
          <w:szCs w:val="28"/>
        </w:rPr>
      </w:pPr>
      <w:r w:rsidRPr="00F15459">
        <w:rPr>
          <w:rFonts w:ascii="Sylfaen" w:hAnsi="Sylfaen" w:cs="Arial"/>
          <w:sz w:val="28"/>
          <w:szCs w:val="28"/>
        </w:rPr>
        <w:t xml:space="preserve">First, the experience. The Armenian word used to designate the </w:t>
      </w:r>
      <w:r w:rsidRPr="00F15459">
        <w:rPr>
          <w:rFonts w:ascii="Sylfaen" w:hAnsi="Sylfaen" w:cs="Arial"/>
          <w:b/>
          <w:sz w:val="28"/>
          <w:szCs w:val="28"/>
        </w:rPr>
        <w:t>Holy Eucharist</w:t>
      </w:r>
      <w:r w:rsidRPr="00F15459">
        <w:rPr>
          <w:rFonts w:ascii="Sylfaen" w:hAnsi="Sylfaen" w:cs="Arial"/>
          <w:sz w:val="28"/>
          <w:szCs w:val="28"/>
        </w:rPr>
        <w:t xml:space="preserve"> is </w:t>
      </w:r>
      <w:r w:rsidRPr="00F15459">
        <w:rPr>
          <w:rFonts w:ascii="Sylfaen" w:hAnsi="Sylfaen" w:cs="Arial"/>
          <w:b/>
          <w:sz w:val="28"/>
          <w:szCs w:val="28"/>
        </w:rPr>
        <w:t>Surp Patarag</w:t>
      </w:r>
      <w:r w:rsidRPr="00F15459">
        <w:rPr>
          <w:rFonts w:ascii="Sylfaen" w:hAnsi="Sylfaen" w:cs="Arial"/>
          <w:sz w:val="28"/>
          <w:szCs w:val="28"/>
        </w:rPr>
        <w:t xml:space="preserve">, which means </w:t>
      </w:r>
      <w:r w:rsidRPr="00F15459">
        <w:rPr>
          <w:rFonts w:ascii="Sylfaen" w:hAnsi="Sylfaen" w:cs="Arial"/>
          <w:b/>
          <w:sz w:val="28"/>
          <w:szCs w:val="28"/>
        </w:rPr>
        <w:t>Holy Sacrifice</w:t>
      </w:r>
      <w:r w:rsidRPr="00F15459">
        <w:rPr>
          <w:rFonts w:ascii="Sylfaen" w:hAnsi="Sylfaen" w:cs="Arial"/>
          <w:sz w:val="28"/>
          <w:szCs w:val="28"/>
        </w:rPr>
        <w:t xml:space="preserve">. In the liturgical life of the Church we are at God’s service (liturgy) and offer sacrifice of thanksgiving (eucharist) for gifts received from Him, as we rightfully pray, </w:t>
      </w:r>
      <w:r w:rsidRPr="00A32BAD">
        <w:rPr>
          <w:rFonts w:ascii="Sylfaen" w:hAnsi="Sylfaen" w:cs="Arial"/>
          <w:iCs/>
          <w:sz w:val="28"/>
          <w:szCs w:val="28"/>
        </w:rPr>
        <w:t xml:space="preserve">“And Yours of Your own to You we offer from all and for all.” </w:t>
      </w:r>
    </w:p>
    <w:p w14:paraId="18421569" w14:textId="77777777" w:rsidR="00FA7F64" w:rsidRPr="00F15459" w:rsidRDefault="00FA7F64" w:rsidP="00FA7F64">
      <w:pPr>
        <w:pStyle w:val="Footer"/>
        <w:tabs>
          <w:tab w:val="num" w:pos="810"/>
        </w:tabs>
        <w:jc w:val="both"/>
        <w:rPr>
          <w:rFonts w:ascii="Sylfaen" w:hAnsi="Sylfaen" w:cs="Arial"/>
          <w:sz w:val="28"/>
          <w:szCs w:val="28"/>
        </w:rPr>
      </w:pPr>
    </w:p>
    <w:p w14:paraId="3A3C290C" w14:textId="77777777" w:rsidR="00FA7F64" w:rsidRPr="00F15459" w:rsidRDefault="00FA7F64" w:rsidP="00FA7F64">
      <w:pPr>
        <w:pStyle w:val="Footer"/>
        <w:tabs>
          <w:tab w:val="num" w:pos="810"/>
        </w:tabs>
        <w:jc w:val="both"/>
        <w:rPr>
          <w:rFonts w:ascii="Sylfaen" w:hAnsi="Sylfaen" w:cs="Arial"/>
          <w:sz w:val="28"/>
          <w:szCs w:val="28"/>
        </w:rPr>
      </w:pPr>
      <w:r w:rsidRPr="00F15459">
        <w:rPr>
          <w:rFonts w:ascii="Sylfaen" w:hAnsi="Sylfaen" w:cs="Arial"/>
          <w:sz w:val="28"/>
          <w:szCs w:val="28"/>
        </w:rPr>
        <w:t xml:space="preserve">As it has been stated in many interventions, the Holy Eucharist is the heart of our liturgical life centered on the sacrificial giving of our Savior and generating </w:t>
      </w:r>
      <w:r w:rsidRPr="00F15459">
        <w:rPr>
          <w:rFonts w:ascii="Sylfaen" w:hAnsi="Sylfaen" w:cs="Arial"/>
          <w:sz w:val="28"/>
          <w:szCs w:val="28"/>
        </w:rPr>
        <w:lastRenderedPageBreak/>
        <w:t xml:space="preserve">a communion of love with God and our fellow beings by the power of the Holy Spirit. In the words of the Hymn of Vesting in the Armenian Holy Eucharist, this is </w:t>
      </w:r>
      <w:r w:rsidRPr="00A32BAD">
        <w:rPr>
          <w:rFonts w:ascii="Sylfaen" w:hAnsi="Sylfaen" w:cs="Arial"/>
          <w:iCs/>
          <w:sz w:val="28"/>
          <w:szCs w:val="28"/>
        </w:rPr>
        <w:t>“profound and inscrutable mystery.”</w:t>
      </w:r>
    </w:p>
    <w:p w14:paraId="67FA17A8" w14:textId="77777777" w:rsidR="00302ED0" w:rsidRDefault="00302ED0" w:rsidP="00FA7F64">
      <w:pPr>
        <w:pStyle w:val="Footer"/>
        <w:tabs>
          <w:tab w:val="num" w:pos="810"/>
        </w:tabs>
        <w:jc w:val="both"/>
        <w:rPr>
          <w:rFonts w:ascii="Sylfaen" w:hAnsi="Sylfaen" w:cs="Arial"/>
          <w:sz w:val="28"/>
          <w:szCs w:val="28"/>
        </w:rPr>
      </w:pPr>
    </w:p>
    <w:p w14:paraId="30FF8B46" w14:textId="724BFB71" w:rsidR="00FA7F64" w:rsidRPr="00F15459" w:rsidRDefault="00FA7F64" w:rsidP="00FA7F64">
      <w:pPr>
        <w:pStyle w:val="Footer"/>
        <w:tabs>
          <w:tab w:val="num" w:pos="810"/>
        </w:tabs>
        <w:jc w:val="both"/>
        <w:rPr>
          <w:rFonts w:ascii="Sylfaen" w:hAnsi="Sylfaen" w:cs="Arial"/>
          <w:sz w:val="28"/>
          <w:szCs w:val="28"/>
        </w:rPr>
      </w:pPr>
      <w:r w:rsidRPr="00F15459">
        <w:rPr>
          <w:rFonts w:ascii="Sylfaen" w:hAnsi="Sylfaen" w:cs="Arial"/>
          <w:sz w:val="28"/>
          <w:szCs w:val="28"/>
        </w:rPr>
        <w:t xml:space="preserve">My modest effort to unveil this mystery will be from the perspective of the significant role Holy Eucharist plays in the diffusion of the Christian faith as the continuation of the incarnational presence of our crucified and risen Lord for the transformation of our lives today and in the Kingdom of Heaven. </w:t>
      </w:r>
    </w:p>
    <w:p w14:paraId="568ED512" w14:textId="77777777" w:rsidR="00FA7F64" w:rsidRPr="00F15459" w:rsidRDefault="00FA7F64" w:rsidP="00FA7F64">
      <w:pPr>
        <w:pStyle w:val="Footer"/>
        <w:tabs>
          <w:tab w:val="num" w:pos="810"/>
        </w:tabs>
        <w:jc w:val="both"/>
        <w:rPr>
          <w:rFonts w:ascii="Sylfaen" w:hAnsi="Sylfaen" w:cs="Arial"/>
          <w:sz w:val="28"/>
          <w:szCs w:val="28"/>
        </w:rPr>
      </w:pPr>
    </w:p>
    <w:p w14:paraId="4090E8CF" w14:textId="77777777" w:rsidR="00FA7F64" w:rsidRPr="00F15459" w:rsidRDefault="00FA7F64" w:rsidP="00FA7F64">
      <w:pPr>
        <w:pStyle w:val="Footer"/>
        <w:tabs>
          <w:tab w:val="num" w:pos="810"/>
        </w:tabs>
        <w:jc w:val="both"/>
        <w:rPr>
          <w:rFonts w:ascii="Sylfaen" w:hAnsi="Sylfaen" w:cs="Arial"/>
          <w:sz w:val="28"/>
          <w:szCs w:val="28"/>
        </w:rPr>
      </w:pPr>
      <w:r w:rsidRPr="00F15459">
        <w:rPr>
          <w:rFonts w:ascii="Sylfaen" w:hAnsi="Sylfaen" w:cs="Arial"/>
          <w:sz w:val="28"/>
          <w:szCs w:val="28"/>
        </w:rPr>
        <w:t xml:space="preserve">This reality is sustained by the Armenian experience of </w:t>
      </w:r>
      <w:r w:rsidRPr="00DC1791">
        <w:rPr>
          <w:rFonts w:ascii="Sylfaen" w:hAnsi="Sylfaen" w:cs="Arial"/>
          <w:b/>
          <w:iCs/>
          <w:sz w:val="28"/>
          <w:szCs w:val="28"/>
        </w:rPr>
        <w:t>martyria</w:t>
      </w:r>
      <w:r w:rsidRPr="00DC1791">
        <w:rPr>
          <w:rFonts w:ascii="Sylfaen" w:hAnsi="Sylfaen" w:cs="Arial"/>
          <w:iCs/>
          <w:sz w:val="28"/>
          <w:szCs w:val="28"/>
        </w:rPr>
        <w:t xml:space="preserve"> </w:t>
      </w:r>
      <w:r w:rsidRPr="00F15459">
        <w:rPr>
          <w:rFonts w:ascii="Sylfaen" w:hAnsi="Sylfaen" w:cs="Arial"/>
          <w:sz w:val="28"/>
          <w:szCs w:val="28"/>
        </w:rPr>
        <w:t>in obedience to carrying the cross to the very point of ultimate self denial (Matthew 16.24) for the graceful obtainment of the crown of righteousness (2 Timothy 2.4.7</w:t>
      </w:r>
      <w:r>
        <w:rPr>
          <w:rFonts w:ascii="Sylfaen" w:hAnsi="Sylfaen" w:cs="Arial"/>
          <w:sz w:val="28"/>
          <w:szCs w:val="28"/>
        </w:rPr>
        <w:t>–</w:t>
      </w:r>
      <w:r w:rsidRPr="00F15459">
        <w:rPr>
          <w:rFonts w:ascii="Sylfaen" w:hAnsi="Sylfaen" w:cs="Arial"/>
          <w:sz w:val="28"/>
          <w:szCs w:val="28"/>
        </w:rPr>
        <w:t>8) and the manifestation of the life of Jesus in our body (2 Corinthians 4.6</w:t>
      </w:r>
      <w:r>
        <w:rPr>
          <w:rFonts w:ascii="Sylfaen" w:hAnsi="Sylfaen" w:cs="Arial"/>
          <w:sz w:val="28"/>
          <w:szCs w:val="28"/>
        </w:rPr>
        <w:t>–</w:t>
      </w:r>
      <w:r w:rsidRPr="00F15459">
        <w:rPr>
          <w:rFonts w:ascii="Sylfaen" w:hAnsi="Sylfaen" w:cs="Arial"/>
          <w:sz w:val="28"/>
          <w:szCs w:val="28"/>
        </w:rPr>
        <w:t>11).</w:t>
      </w:r>
    </w:p>
    <w:p w14:paraId="12401BCD" w14:textId="77777777" w:rsidR="00FA7F64" w:rsidRPr="00F15459" w:rsidRDefault="00FA7F64" w:rsidP="00FA7F64">
      <w:pPr>
        <w:pStyle w:val="Footer"/>
        <w:tabs>
          <w:tab w:val="num" w:pos="810"/>
        </w:tabs>
        <w:jc w:val="both"/>
        <w:rPr>
          <w:rFonts w:ascii="Sylfaen" w:hAnsi="Sylfaen" w:cs="Arial"/>
          <w:sz w:val="28"/>
          <w:szCs w:val="28"/>
        </w:rPr>
      </w:pPr>
    </w:p>
    <w:p w14:paraId="40774FB4" w14:textId="77777777" w:rsidR="00FA7F64" w:rsidRPr="00F15459" w:rsidRDefault="00FA7F64" w:rsidP="00FA7F64">
      <w:pPr>
        <w:pStyle w:val="Footer"/>
        <w:tabs>
          <w:tab w:val="num" w:pos="810"/>
        </w:tabs>
        <w:jc w:val="both"/>
        <w:rPr>
          <w:rFonts w:ascii="Sylfaen" w:hAnsi="Sylfaen" w:cs="Arial"/>
          <w:sz w:val="28"/>
          <w:szCs w:val="28"/>
        </w:rPr>
      </w:pPr>
      <w:r w:rsidRPr="00F15459">
        <w:rPr>
          <w:rFonts w:ascii="Sylfaen" w:hAnsi="Sylfaen" w:cs="Arial"/>
          <w:sz w:val="28"/>
          <w:szCs w:val="28"/>
        </w:rPr>
        <w:t xml:space="preserve">The </w:t>
      </w:r>
      <w:r w:rsidRPr="00F15459">
        <w:rPr>
          <w:rFonts w:ascii="Sylfaen" w:hAnsi="Sylfaen" w:cs="Arial"/>
          <w:i/>
          <w:sz w:val="28"/>
          <w:szCs w:val="28"/>
        </w:rPr>
        <w:t>Instrumentum Laboris</w:t>
      </w:r>
      <w:r w:rsidRPr="00F15459">
        <w:rPr>
          <w:rFonts w:ascii="Sylfaen" w:hAnsi="Sylfaen" w:cs="Arial"/>
          <w:sz w:val="28"/>
          <w:szCs w:val="28"/>
        </w:rPr>
        <w:t xml:space="preserve"> elaborates the themes of martyrdom (Section 32) and peace, justice and human rights (Sections 79, 82 and 83).</w:t>
      </w:r>
    </w:p>
    <w:p w14:paraId="3C398A20" w14:textId="77777777" w:rsidR="00FA7F64" w:rsidRPr="00F15459" w:rsidRDefault="00FA7F64" w:rsidP="00FA7F64">
      <w:pPr>
        <w:pStyle w:val="Footer"/>
        <w:tabs>
          <w:tab w:val="num" w:pos="810"/>
        </w:tabs>
        <w:jc w:val="both"/>
        <w:rPr>
          <w:rFonts w:ascii="Sylfaen" w:hAnsi="Sylfaen" w:cs="Arial"/>
          <w:sz w:val="28"/>
          <w:szCs w:val="28"/>
        </w:rPr>
      </w:pPr>
    </w:p>
    <w:p w14:paraId="0674D062" w14:textId="77777777" w:rsidR="00FA7F64" w:rsidRPr="00F15459" w:rsidRDefault="00FA7F64" w:rsidP="00FA7F64">
      <w:pPr>
        <w:pStyle w:val="Footer"/>
        <w:tabs>
          <w:tab w:val="num" w:pos="810"/>
        </w:tabs>
        <w:jc w:val="both"/>
        <w:rPr>
          <w:rFonts w:ascii="Sylfaen" w:hAnsi="Sylfaen" w:cs="Arial"/>
          <w:sz w:val="28"/>
          <w:szCs w:val="28"/>
        </w:rPr>
      </w:pPr>
      <w:r w:rsidRPr="00F15459">
        <w:rPr>
          <w:rFonts w:ascii="Sylfaen" w:hAnsi="Sylfaen" w:cs="Arial"/>
          <w:sz w:val="28"/>
          <w:szCs w:val="28"/>
        </w:rPr>
        <w:t xml:space="preserve">I am thankful to all who referred to </w:t>
      </w:r>
      <w:r w:rsidRPr="00DC1791">
        <w:rPr>
          <w:rFonts w:ascii="Sylfaen" w:hAnsi="Sylfaen" w:cs="Arial"/>
          <w:b/>
          <w:iCs/>
          <w:sz w:val="28"/>
          <w:szCs w:val="28"/>
        </w:rPr>
        <w:t>martyria</w:t>
      </w:r>
      <w:r w:rsidRPr="00F15459">
        <w:rPr>
          <w:rFonts w:ascii="Sylfaen" w:hAnsi="Sylfaen" w:cs="Arial"/>
          <w:sz w:val="28"/>
          <w:szCs w:val="28"/>
        </w:rPr>
        <w:t xml:space="preserve"> in various contexts and I believe that it will be an enriching experience to consider it in the life of a pilgrim people who anchors its obedience to God in the empowerment of the divine gift of salvation transmitted </w:t>
      </w:r>
      <w:r w:rsidRPr="00DC1791">
        <w:rPr>
          <w:rFonts w:ascii="Sylfaen" w:hAnsi="Sylfaen" w:cs="Arial"/>
          <w:iCs/>
          <w:sz w:val="28"/>
          <w:szCs w:val="28"/>
        </w:rPr>
        <w:t>par excellence</w:t>
      </w:r>
      <w:r w:rsidRPr="00F15459">
        <w:rPr>
          <w:rFonts w:ascii="Sylfaen" w:hAnsi="Sylfaen" w:cs="Arial"/>
          <w:sz w:val="28"/>
          <w:szCs w:val="28"/>
        </w:rPr>
        <w:t xml:space="preserve"> through the Holy Eucharist.</w:t>
      </w:r>
    </w:p>
    <w:p w14:paraId="4A6B0283" w14:textId="77777777" w:rsidR="00FA7F64" w:rsidRPr="00F15459" w:rsidRDefault="00FA7F64" w:rsidP="00FA7F64">
      <w:pPr>
        <w:pStyle w:val="Footer"/>
        <w:tabs>
          <w:tab w:val="num" w:pos="810"/>
        </w:tabs>
        <w:jc w:val="both"/>
        <w:rPr>
          <w:rFonts w:ascii="Sylfaen" w:hAnsi="Sylfaen" w:cs="Arial"/>
          <w:sz w:val="28"/>
          <w:szCs w:val="28"/>
        </w:rPr>
      </w:pPr>
    </w:p>
    <w:p w14:paraId="064C3D4D" w14:textId="77777777" w:rsidR="00FA7F64" w:rsidRPr="00F15459" w:rsidRDefault="00FA7F64" w:rsidP="00FA7F64">
      <w:pPr>
        <w:pStyle w:val="Footer"/>
        <w:tabs>
          <w:tab w:val="num" w:pos="810"/>
        </w:tabs>
        <w:jc w:val="both"/>
        <w:rPr>
          <w:rFonts w:ascii="Sylfaen" w:hAnsi="Sylfaen" w:cs="Arial"/>
          <w:sz w:val="28"/>
          <w:szCs w:val="28"/>
        </w:rPr>
      </w:pPr>
      <w:r w:rsidRPr="00F15459">
        <w:rPr>
          <w:rFonts w:ascii="Sylfaen" w:hAnsi="Sylfaen" w:cs="Arial"/>
          <w:sz w:val="28"/>
          <w:szCs w:val="28"/>
        </w:rPr>
        <w:t xml:space="preserve">An example from the Armenian </w:t>
      </w:r>
      <w:r w:rsidRPr="00DC1791">
        <w:rPr>
          <w:rFonts w:ascii="Sylfaen" w:hAnsi="Sylfaen" w:cs="Arial"/>
          <w:b/>
          <w:iCs/>
          <w:sz w:val="28"/>
          <w:szCs w:val="28"/>
        </w:rPr>
        <w:t>martyrology</w:t>
      </w:r>
      <w:r w:rsidRPr="00F15459">
        <w:rPr>
          <w:rFonts w:ascii="Sylfaen" w:hAnsi="Sylfaen" w:cs="Arial"/>
          <w:sz w:val="28"/>
          <w:szCs w:val="28"/>
        </w:rPr>
        <w:t xml:space="preserve"> will illustrate this point eloquently:</w:t>
      </w:r>
      <w:r>
        <w:rPr>
          <w:rFonts w:ascii="Sylfaen" w:hAnsi="Sylfaen" w:cs="Arial"/>
          <w:sz w:val="28"/>
          <w:szCs w:val="28"/>
        </w:rPr>
        <w:t xml:space="preserve"> </w:t>
      </w:r>
      <w:r w:rsidRPr="00F15459">
        <w:rPr>
          <w:rFonts w:ascii="Sylfaen" w:hAnsi="Sylfaen" w:cs="Arial"/>
          <w:sz w:val="28"/>
          <w:szCs w:val="28"/>
        </w:rPr>
        <w:t xml:space="preserve">In 451, on the battlefield of Avarayr, during a heroic uprising to protect their Christian faith and human dignity, Armenians participated in the celebration of the Holy Sacrifice, received the precious body and blood of the Lamb of God and proclaimed, </w:t>
      </w:r>
      <w:r w:rsidRPr="00F15459">
        <w:rPr>
          <w:rFonts w:ascii="Sylfaen" w:hAnsi="Sylfaen" w:cs="Arial"/>
          <w:b/>
          <w:sz w:val="28"/>
          <w:szCs w:val="28"/>
        </w:rPr>
        <w:t xml:space="preserve">“We acknowledge the Holy Bible as our Father and the Universal Church as our Mother.” </w:t>
      </w:r>
      <w:r w:rsidRPr="00F15459">
        <w:rPr>
          <w:rFonts w:ascii="Sylfaen" w:hAnsi="Sylfaen" w:cs="Arial"/>
          <w:sz w:val="28"/>
          <w:szCs w:val="28"/>
        </w:rPr>
        <w:t xml:space="preserve">This sacramental, biblical and ecclesial credo became for us an enduring longing to be with Jesus Christ in His everlasting glory by sharing the cup He drank (Matthew 20.23). During the upheavals of our turbulent history, Christianity became </w:t>
      </w:r>
      <w:r w:rsidRPr="006023DA">
        <w:rPr>
          <w:rFonts w:ascii="Sylfaen" w:hAnsi="Sylfaen" w:cs="Arial"/>
          <w:iCs/>
          <w:sz w:val="28"/>
          <w:szCs w:val="28"/>
        </w:rPr>
        <w:t xml:space="preserve">“the color of our skin,” </w:t>
      </w:r>
      <w:r w:rsidRPr="00F15459">
        <w:rPr>
          <w:rFonts w:ascii="Sylfaen" w:hAnsi="Sylfaen" w:cs="Arial"/>
          <w:sz w:val="28"/>
          <w:szCs w:val="28"/>
        </w:rPr>
        <w:t>as Yeghishe, the historian who recorded these decisive events had expressively put it, sustained by the abundant life (John 10.10) we receive in the Paschal mystery of Christ.</w:t>
      </w:r>
    </w:p>
    <w:p w14:paraId="35D8610E" w14:textId="77777777" w:rsidR="00FA7F64" w:rsidRPr="00F15459" w:rsidRDefault="00FA7F64" w:rsidP="00FA7F64">
      <w:pPr>
        <w:pStyle w:val="Footer"/>
        <w:jc w:val="both"/>
        <w:rPr>
          <w:rFonts w:ascii="Sylfaen" w:hAnsi="Sylfaen" w:cs="Arial"/>
          <w:sz w:val="28"/>
          <w:szCs w:val="28"/>
        </w:rPr>
      </w:pPr>
    </w:p>
    <w:p w14:paraId="491024C3" w14:textId="77777777" w:rsidR="00FA7F64" w:rsidRPr="00F15459" w:rsidRDefault="00FA7F64" w:rsidP="00FA7F64">
      <w:pPr>
        <w:pStyle w:val="Footer"/>
        <w:jc w:val="both"/>
        <w:rPr>
          <w:rFonts w:ascii="Sylfaen" w:hAnsi="Sylfaen" w:cs="Arial"/>
          <w:sz w:val="28"/>
          <w:szCs w:val="28"/>
        </w:rPr>
      </w:pPr>
      <w:r w:rsidRPr="00F15459">
        <w:rPr>
          <w:rFonts w:ascii="Sylfaen" w:hAnsi="Sylfaen" w:cs="Arial"/>
          <w:sz w:val="28"/>
          <w:szCs w:val="28"/>
        </w:rPr>
        <w:lastRenderedPageBreak/>
        <w:t xml:space="preserve">Second, the expectation. During our bilateral and multilateral ecumenical dialogues in addressing the theme “Church as Communion,” I encourage all of us to engage in the study of eucharistic ecclesiology, which situates the unity of the Church in the local celebration of the Holy Eucharist presided over by the bishop in communion with his brother bishops. </w:t>
      </w:r>
    </w:p>
    <w:p w14:paraId="0B5F1C0B" w14:textId="77777777" w:rsidR="00FA7F64" w:rsidRPr="00F15459" w:rsidRDefault="00FA7F64" w:rsidP="00FA7F64">
      <w:pPr>
        <w:pStyle w:val="Footer"/>
        <w:jc w:val="both"/>
        <w:rPr>
          <w:rFonts w:ascii="Sylfaen" w:hAnsi="Sylfaen" w:cs="Arial"/>
          <w:sz w:val="28"/>
          <w:szCs w:val="28"/>
        </w:rPr>
      </w:pPr>
    </w:p>
    <w:p w14:paraId="5AC3853F" w14:textId="77777777" w:rsidR="00FA7F64" w:rsidRPr="00F15459" w:rsidRDefault="00FA7F64" w:rsidP="00FA7F64">
      <w:pPr>
        <w:pStyle w:val="Footer"/>
        <w:jc w:val="both"/>
        <w:rPr>
          <w:rFonts w:ascii="Sylfaen" w:hAnsi="Sylfaen" w:cs="Arial"/>
          <w:sz w:val="28"/>
          <w:szCs w:val="28"/>
        </w:rPr>
      </w:pPr>
      <w:r w:rsidRPr="00F15459">
        <w:rPr>
          <w:rFonts w:ascii="Sylfaen" w:hAnsi="Sylfaen" w:cs="Arial"/>
          <w:sz w:val="28"/>
          <w:szCs w:val="28"/>
        </w:rPr>
        <w:t xml:space="preserve">As a young seminarian I was very much touched by a 1967 commemorative photo of Pope Paul VI donating a chalice to our Catholicos Khoren I, while the inscription was communicating the message of 1 Corinthians 10.16, </w:t>
      </w:r>
      <w:r w:rsidRPr="00F15459">
        <w:rPr>
          <w:rFonts w:ascii="Sylfaen" w:hAnsi="Sylfaen" w:cs="Arial"/>
          <w:i/>
          <w:sz w:val="28"/>
          <w:szCs w:val="28"/>
        </w:rPr>
        <w:t>“Is not the cup of blessing which we bless a sharing in the blood of Christ? Is not the bread which we break a sharing in the body of Christ?”</w:t>
      </w:r>
      <w:r w:rsidRPr="00F15459">
        <w:rPr>
          <w:rFonts w:ascii="Sylfaen" w:hAnsi="Sylfaen" w:cs="Arial"/>
          <w:sz w:val="28"/>
          <w:szCs w:val="28"/>
        </w:rPr>
        <w:t xml:space="preserve">   </w:t>
      </w:r>
    </w:p>
    <w:p w14:paraId="19DBA505" w14:textId="77777777" w:rsidR="00FA7F64" w:rsidRPr="00F15459" w:rsidRDefault="00FA7F64" w:rsidP="00FA7F64">
      <w:pPr>
        <w:pStyle w:val="Footer"/>
        <w:jc w:val="both"/>
        <w:rPr>
          <w:rFonts w:ascii="Sylfaen" w:hAnsi="Sylfaen" w:cs="Arial"/>
          <w:sz w:val="28"/>
          <w:szCs w:val="28"/>
        </w:rPr>
      </w:pPr>
    </w:p>
    <w:p w14:paraId="1A567035" w14:textId="77777777" w:rsidR="00FA7F64" w:rsidRPr="00F15459" w:rsidRDefault="00FA7F64" w:rsidP="00FA7F64">
      <w:pPr>
        <w:pStyle w:val="Footer"/>
        <w:jc w:val="both"/>
        <w:rPr>
          <w:rFonts w:ascii="Sylfaen" w:hAnsi="Sylfaen" w:cs="Arial"/>
          <w:sz w:val="28"/>
          <w:szCs w:val="28"/>
        </w:rPr>
      </w:pPr>
      <w:r w:rsidRPr="00F15459">
        <w:rPr>
          <w:rFonts w:ascii="Sylfaen" w:hAnsi="Sylfaen" w:cs="Arial"/>
          <w:sz w:val="28"/>
          <w:szCs w:val="28"/>
        </w:rPr>
        <w:t>The distinctive role of the bishop is underlined as the one who takes care of the flock entrusted to him by the Good Shepherd (John 10.11), tending it with love most fully revealed in the eucharistic partaking of the one bread (I Corinthians 10.17) for a spiritual and universal communion in the mystical body of Christ (1 Corinthians 12.27).</w:t>
      </w:r>
    </w:p>
    <w:p w14:paraId="011B6E5C" w14:textId="77777777" w:rsidR="00FA7F64" w:rsidRPr="00F15459" w:rsidRDefault="00FA7F64" w:rsidP="00FA7F64">
      <w:pPr>
        <w:pStyle w:val="Footer"/>
        <w:jc w:val="both"/>
        <w:rPr>
          <w:rFonts w:ascii="Sylfaen" w:hAnsi="Sylfaen" w:cs="Arial"/>
          <w:sz w:val="28"/>
          <w:szCs w:val="28"/>
        </w:rPr>
      </w:pPr>
      <w:r w:rsidRPr="00F15459">
        <w:rPr>
          <w:rFonts w:ascii="Sylfaen" w:hAnsi="Sylfaen" w:cs="Arial"/>
          <w:sz w:val="28"/>
          <w:szCs w:val="28"/>
        </w:rPr>
        <w:t xml:space="preserve"> </w:t>
      </w:r>
    </w:p>
    <w:p w14:paraId="14656F61" w14:textId="0B9A364B" w:rsidR="00FA7F64" w:rsidRPr="00F15459" w:rsidRDefault="00FA7F64" w:rsidP="00FA7F64">
      <w:pPr>
        <w:pStyle w:val="Footer"/>
        <w:jc w:val="both"/>
        <w:rPr>
          <w:rFonts w:ascii="Sylfaen" w:hAnsi="Sylfaen" w:cs="Arial"/>
          <w:sz w:val="28"/>
          <w:szCs w:val="28"/>
        </w:rPr>
      </w:pPr>
      <w:r w:rsidRPr="00F15459">
        <w:rPr>
          <w:rFonts w:ascii="Sylfaen" w:hAnsi="Sylfaen" w:cs="Arial"/>
          <w:sz w:val="28"/>
          <w:szCs w:val="28"/>
        </w:rPr>
        <w:t xml:space="preserve">Catholic Church’s </w:t>
      </w:r>
      <w:r w:rsidRPr="00F15459">
        <w:rPr>
          <w:rFonts w:ascii="Sylfaen" w:hAnsi="Sylfaen" w:cs="Arial"/>
          <w:i/>
          <w:sz w:val="28"/>
          <w:szCs w:val="28"/>
        </w:rPr>
        <w:t>Directory for the Pastoral Ministry of Bishops</w:t>
      </w:r>
      <w:r w:rsidRPr="00F15459">
        <w:rPr>
          <w:rFonts w:ascii="Sylfaen" w:hAnsi="Sylfaen" w:cs="Arial"/>
          <w:sz w:val="28"/>
          <w:szCs w:val="28"/>
        </w:rPr>
        <w:t xml:space="preserve"> instructs the bishops to “built up around the Eucharist sacrament of ecclesial communion,”</w:t>
      </w:r>
      <w:r w:rsidR="00105699">
        <w:rPr>
          <w:rStyle w:val="FootnoteReference"/>
          <w:rFonts w:ascii="Sylfaen" w:hAnsi="Sylfaen" w:cs="Arial"/>
          <w:sz w:val="28"/>
          <w:szCs w:val="28"/>
        </w:rPr>
        <w:footnoteReference w:id="3"/>
      </w:r>
      <w:r w:rsidRPr="00F15459">
        <w:rPr>
          <w:rFonts w:ascii="Sylfaen" w:hAnsi="Sylfaen" w:cs="Arial"/>
          <w:sz w:val="28"/>
          <w:szCs w:val="28"/>
        </w:rPr>
        <w:t xml:space="preserve"> “… governing the Church of God (cf. </w:t>
      </w:r>
      <w:r w:rsidRPr="00F15459">
        <w:rPr>
          <w:rFonts w:ascii="Sylfaen" w:hAnsi="Sylfaen" w:cs="Arial"/>
          <w:i/>
          <w:sz w:val="28"/>
          <w:szCs w:val="28"/>
        </w:rPr>
        <w:t>Acts</w:t>
      </w:r>
      <w:r w:rsidRPr="00F15459">
        <w:rPr>
          <w:rFonts w:ascii="Sylfaen" w:hAnsi="Sylfaen" w:cs="Arial"/>
          <w:sz w:val="28"/>
          <w:szCs w:val="28"/>
        </w:rPr>
        <w:t xml:space="preserve"> 20:28) so as to help her grow, through the Gospel and the Eucharist, into one community in the Holy Spirit.”</w:t>
      </w:r>
      <w:r w:rsidR="00105699">
        <w:rPr>
          <w:rStyle w:val="FootnoteReference"/>
          <w:rFonts w:ascii="Sylfaen" w:hAnsi="Sylfaen" w:cs="Arial"/>
          <w:sz w:val="28"/>
          <w:szCs w:val="28"/>
        </w:rPr>
        <w:footnoteReference w:id="4"/>
      </w:r>
      <w:r>
        <w:rPr>
          <w:rFonts w:ascii="Sylfaen" w:hAnsi="Sylfaen" w:cs="Arial"/>
        </w:rPr>
        <w:t xml:space="preserve"> </w:t>
      </w:r>
      <w:r w:rsidRPr="00F15459">
        <w:rPr>
          <w:rFonts w:ascii="Sylfaen" w:hAnsi="Sylfaen" w:cs="Arial"/>
          <w:sz w:val="28"/>
          <w:szCs w:val="28"/>
        </w:rPr>
        <w:t xml:space="preserve">I believe that these exhortations should go much beyond the claim of universal ecclesiology and deep down become a prayerful petition for the outpouring of the Holy Spirit to make us all </w:t>
      </w:r>
      <w:r w:rsidRPr="000B0E0C">
        <w:rPr>
          <w:rFonts w:ascii="Sylfaen" w:hAnsi="Sylfaen" w:cs="Arial"/>
          <w:i/>
          <w:iCs/>
          <w:sz w:val="28"/>
          <w:szCs w:val="28"/>
        </w:rPr>
        <w:t>“a chosen race, a royal priesthood, a holy nation, a people for God’s own possession”</w:t>
      </w:r>
      <w:r w:rsidRPr="00F15459">
        <w:rPr>
          <w:rFonts w:ascii="Sylfaen" w:hAnsi="Sylfaen" w:cs="Arial"/>
          <w:sz w:val="28"/>
          <w:szCs w:val="28"/>
        </w:rPr>
        <w:t xml:space="preserve"> (1 Peter 2</w:t>
      </w:r>
      <w:r>
        <w:rPr>
          <w:rFonts w:ascii="Sylfaen" w:hAnsi="Sylfaen" w:cs="Arial"/>
          <w:sz w:val="28"/>
          <w:szCs w:val="28"/>
        </w:rPr>
        <w:t>.</w:t>
      </w:r>
      <w:r w:rsidRPr="00F15459">
        <w:rPr>
          <w:rFonts w:ascii="Sylfaen" w:hAnsi="Sylfaen" w:cs="Arial"/>
          <w:sz w:val="28"/>
          <w:szCs w:val="28"/>
        </w:rPr>
        <w:t>9).</w:t>
      </w:r>
    </w:p>
    <w:p w14:paraId="126E994F" w14:textId="77777777" w:rsidR="00FA7F64" w:rsidRPr="0080382B" w:rsidRDefault="00FA7F64" w:rsidP="00FA7F64">
      <w:pPr>
        <w:tabs>
          <w:tab w:val="left" w:pos="0"/>
          <w:tab w:val="left" w:pos="180"/>
        </w:tabs>
        <w:jc w:val="both"/>
        <w:rPr>
          <w:rFonts w:ascii="Sylfaen" w:hAnsi="Sylfaen"/>
          <w:sz w:val="28"/>
          <w:szCs w:val="28"/>
        </w:rPr>
      </w:pPr>
    </w:p>
    <w:p w14:paraId="37FC2C1A" w14:textId="77777777" w:rsidR="00FA7F64" w:rsidRPr="0080382B" w:rsidRDefault="00FA7F64" w:rsidP="00FA7F64">
      <w:pPr>
        <w:tabs>
          <w:tab w:val="left" w:pos="0"/>
          <w:tab w:val="left" w:pos="180"/>
        </w:tabs>
        <w:jc w:val="both"/>
        <w:rPr>
          <w:rFonts w:ascii="Sylfaen" w:hAnsi="Sylfaen"/>
          <w:sz w:val="28"/>
          <w:szCs w:val="28"/>
        </w:rPr>
      </w:pPr>
    </w:p>
    <w:p w14:paraId="6034ACB6" w14:textId="77777777" w:rsidR="00FA7F64" w:rsidRPr="0080382B" w:rsidRDefault="00FA7F64" w:rsidP="00FA7F64">
      <w:pPr>
        <w:tabs>
          <w:tab w:val="left" w:pos="0"/>
          <w:tab w:val="left" w:pos="180"/>
        </w:tabs>
        <w:jc w:val="both"/>
        <w:rPr>
          <w:rFonts w:ascii="Sylfaen" w:hAnsi="Sylfaen"/>
          <w:sz w:val="28"/>
          <w:szCs w:val="28"/>
        </w:rPr>
      </w:pPr>
    </w:p>
    <w:p w14:paraId="065632EE" w14:textId="77777777" w:rsidR="007D7895" w:rsidRPr="0080382B" w:rsidRDefault="007D7895">
      <w:pPr>
        <w:rPr>
          <w:rFonts w:ascii="Sylfaen" w:hAnsi="Sylfaen"/>
          <w:sz w:val="28"/>
          <w:szCs w:val="28"/>
        </w:rPr>
      </w:pPr>
    </w:p>
    <w:sectPr w:rsidR="007D7895" w:rsidRPr="0080382B">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83D010" w14:textId="77777777" w:rsidR="00184230" w:rsidRDefault="00184230" w:rsidP="00FA7F64">
      <w:r>
        <w:separator/>
      </w:r>
    </w:p>
  </w:endnote>
  <w:endnote w:type="continuationSeparator" w:id="0">
    <w:p w14:paraId="4BCDFCBE" w14:textId="77777777" w:rsidR="00184230" w:rsidRDefault="00184230" w:rsidP="00FA7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68775260"/>
      <w:docPartObj>
        <w:docPartGallery w:val="Page Numbers (Bottom of Page)"/>
        <w:docPartUnique/>
      </w:docPartObj>
    </w:sdtPr>
    <w:sdtContent>
      <w:p w14:paraId="5BE3E50E" w14:textId="6C753FA2" w:rsidR="00FA7F64" w:rsidRDefault="00FA7F64"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BDC422F" w14:textId="77777777" w:rsidR="00FA7F64" w:rsidRDefault="00FA7F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04666981"/>
      <w:docPartObj>
        <w:docPartGallery w:val="Page Numbers (Bottom of Page)"/>
        <w:docPartUnique/>
      </w:docPartObj>
    </w:sdtPr>
    <w:sdtContent>
      <w:p w14:paraId="2F71104C" w14:textId="36D7E755" w:rsidR="00FA7F64" w:rsidRDefault="00FA7F64"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E6979C2" w14:textId="77777777" w:rsidR="00FA7F64" w:rsidRDefault="00FA7F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B8E766" w14:textId="77777777" w:rsidR="00184230" w:rsidRDefault="00184230" w:rsidP="00FA7F64">
      <w:r>
        <w:separator/>
      </w:r>
    </w:p>
  </w:footnote>
  <w:footnote w:type="continuationSeparator" w:id="0">
    <w:p w14:paraId="4DFD0462" w14:textId="77777777" w:rsidR="00184230" w:rsidRDefault="00184230" w:rsidP="00FA7F64">
      <w:r>
        <w:continuationSeparator/>
      </w:r>
    </w:p>
  </w:footnote>
  <w:footnote w:id="1">
    <w:p w14:paraId="21FEB909" w14:textId="7A956CF1" w:rsidR="00FA7F64" w:rsidRPr="000A32ED" w:rsidRDefault="00FA7F64" w:rsidP="000A32ED">
      <w:pPr>
        <w:pStyle w:val="FootnoteText"/>
        <w:jc w:val="both"/>
        <w:rPr>
          <w:rFonts w:ascii="Sylfaen" w:hAnsi="Sylfaen"/>
          <w:lang w:val="en-US"/>
        </w:rPr>
      </w:pPr>
      <w:r w:rsidRPr="000A32ED">
        <w:rPr>
          <w:rStyle w:val="FootnoteReference"/>
          <w:rFonts w:ascii="Sylfaen" w:hAnsi="Sylfaen"/>
        </w:rPr>
        <w:footnoteRef/>
      </w:r>
      <w:r w:rsidRPr="000A32ED">
        <w:rPr>
          <w:rFonts w:ascii="Sylfaen" w:hAnsi="Sylfaen"/>
        </w:rPr>
        <w:t xml:space="preserve"> </w:t>
      </w:r>
      <w:r w:rsidR="000A32ED" w:rsidRPr="000A32ED">
        <w:rPr>
          <w:rFonts w:ascii="Sylfaen" w:hAnsi="Sylfaen" w:cs="Arial"/>
        </w:rPr>
        <w:t>Here ‘friends’ is used in the spirit of John 15.14–15.</w:t>
      </w:r>
    </w:p>
  </w:footnote>
  <w:footnote w:id="2">
    <w:p w14:paraId="7E3525FD" w14:textId="062B155F" w:rsidR="000A32ED" w:rsidRPr="00302ED0" w:rsidRDefault="000A32ED" w:rsidP="00302ED0">
      <w:pPr>
        <w:pStyle w:val="FootnoteText"/>
        <w:jc w:val="both"/>
        <w:rPr>
          <w:rFonts w:ascii="Sylfaen" w:hAnsi="Sylfaen"/>
          <w:lang w:val="en-US"/>
        </w:rPr>
      </w:pPr>
      <w:r w:rsidRPr="00302ED0">
        <w:rPr>
          <w:rStyle w:val="FootnoteReference"/>
          <w:rFonts w:ascii="Sylfaen" w:hAnsi="Sylfaen"/>
        </w:rPr>
        <w:footnoteRef/>
      </w:r>
      <w:r w:rsidRPr="00302ED0">
        <w:rPr>
          <w:rFonts w:ascii="Sylfaen" w:hAnsi="Sylfaen"/>
        </w:rPr>
        <w:t xml:space="preserve"> </w:t>
      </w:r>
      <w:r w:rsidR="00302ED0" w:rsidRPr="00302ED0">
        <w:rPr>
          <w:rFonts w:ascii="Sylfaen" w:hAnsi="Sylfaen" w:cs="Arial"/>
        </w:rPr>
        <w:t xml:space="preserve">Middle East is the birthplace of Christianity and part of the East of which Cardinal Joseph Ratzinger said, “Faith seems to be most sure precisely where it is persecuted” (H. J. Fischer, </w:t>
      </w:r>
      <w:r w:rsidR="00302ED0" w:rsidRPr="00302ED0">
        <w:rPr>
          <w:rFonts w:ascii="Sylfaen" w:hAnsi="Sylfaen" w:cs="Arial"/>
          <w:i/>
          <w:iCs/>
        </w:rPr>
        <w:t>Pope Benedict XVI</w:t>
      </w:r>
      <w:r w:rsidR="00302ED0" w:rsidRPr="00302ED0">
        <w:rPr>
          <w:rFonts w:ascii="Sylfaen" w:hAnsi="Sylfaen" w:cs="Arial"/>
        </w:rPr>
        <w:t>, Crossroad Publishing Company, New York, c2005, p. 28).</w:t>
      </w:r>
    </w:p>
  </w:footnote>
  <w:footnote w:id="3">
    <w:p w14:paraId="7B7F0678" w14:textId="79142234" w:rsidR="00105699" w:rsidRPr="00105699" w:rsidRDefault="00105699">
      <w:pPr>
        <w:pStyle w:val="FootnoteText"/>
        <w:rPr>
          <w:rFonts w:ascii="Sylfaen" w:hAnsi="Sylfaen"/>
          <w:lang w:val="en-US"/>
        </w:rPr>
      </w:pPr>
      <w:r w:rsidRPr="00105699">
        <w:rPr>
          <w:rStyle w:val="FootnoteReference"/>
          <w:rFonts w:ascii="Sylfaen" w:hAnsi="Sylfaen"/>
        </w:rPr>
        <w:footnoteRef/>
      </w:r>
      <w:r w:rsidRPr="00105699">
        <w:rPr>
          <w:rFonts w:ascii="Sylfaen" w:hAnsi="Sylfaen"/>
        </w:rPr>
        <w:t xml:space="preserve"> </w:t>
      </w:r>
      <w:r w:rsidRPr="00105699">
        <w:rPr>
          <w:rFonts w:ascii="Sylfaen" w:hAnsi="Sylfaen" w:cs="Arial"/>
          <w:i/>
        </w:rPr>
        <w:t>Directory for the Pastoral Ministry of Bishops</w:t>
      </w:r>
      <w:r w:rsidRPr="00105699">
        <w:rPr>
          <w:rFonts w:ascii="Sylfaen" w:hAnsi="Sylfaen" w:cs="Arial"/>
        </w:rPr>
        <w:t>, Libreria Editrice Vaticana, c2004, p. 14.</w:t>
      </w:r>
    </w:p>
  </w:footnote>
  <w:footnote w:id="4">
    <w:p w14:paraId="6A6C3055" w14:textId="5DA76F4B" w:rsidR="00105699" w:rsidRPr="00105699" w:rsidRDefault="00105699" w:rsidP="00105699">
      <w:pPr>
        <w:pStyle w:val="FootnoteText"/>
        <w:jc w:val="both"/>
        <w:rPr>
          <w:rFonts w:ascii="Sylfaen" w:hAnsi="Sylfaen"/>
          <w:lang w:val="en-US"/>
        </w:rPr>
      </w:pPr>
      <w:r w:rsidRPr="00105699">
        <w:rPr>
          <w:rStyle w:val="FootnoteReference"/>
          <w:rFonts w:ascii="Sylfaen" w:hAnsi="Sylfaen"/>
        </w:rPr>
        <w:footnoteRef/>
      </w:r>
      <w:r w:rsidRPr="00105699">
        <w:rPr>
          <w:rFonts w:ascii="Sylfaen" w:hAnsi="Sylfaen"/>
        </w:rPr>
        <w:t xml:space="preserve"> </w:t>
      </w:r>
      <w:r w:rsidRPr="00105699">
        <w:rPr>
          <w:rFonts w:ascii="Sylfaen" w:hAnsi="Sylfaen" w:cs="Arial"/>
          <w:i/>
          <w:iCs/>
        </w:rPr>
        <w:t xml:space="preserve">Ibid., </w:t>
      </w:r>
      <w:r w:rsidRPr="00105699">
        <w:rPr>
          <w:rFonts w:ascii="Sylfaen" w:hAnsi="Sylfaen" w:cs="Arial"/>
        </w:rPr>
        <w:t>p. 175.</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F64"/>
    <w:rsid w:val="000A32ED"/>
    <w:rsid w:val="00105699"/>
    <w:rsid w:val="00157BF2"/>
    <w:rsid w:val="00184230"/>
    <w:rsid w:val="00302ED0"/>
    <w:rsid w:val="003D7CBC"/>
    <w:rsid w:val="005824C9"/>
    <w:rsid w:val="00770AA0"/>
    <w:rsid w:val="007D7895"/>
    <w:rsid w:val="0080382B"/>
    <w:rsid w:val="00B41865"/>
    <w:rsid w:val="00FA7F64"/>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3EC258BA"/>
  <w15:chartTrackingRefBased/>
  <w15:docId w15:val="{4A22AC7D-9DA4-214A-9D10-043A3703B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7F64"/>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FA7F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A7F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A7F6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A7F6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A7F6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A7F6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A7F6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A7F6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A7F6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7F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7F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7F6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7F6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A7F6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A7F6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A7F6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A7F6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A7F6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A7F6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7F6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A7F6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7F6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A7F64"/>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FA7F64"/>
    <w:rPr>
      <w:i/>
      <w:iCs/>
      <w:color w:val="404040" w:themeColor="text1" w:themeTint="BF"/>
    </w:rPr>
  </w:style>
  <w:style w:type="paragraph" w:styleId="ListParagraph">
    <w:name w:val="List Paragraph"/>
    <w:basedOn w:val="Normal"/>
    <w:uiPriority w:val="34"/>
    <w:qFormat/>
    <w:rsid w:val="00FA7F64"/>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FA7F64"/>
    <w:rPr>
      <w:i/>
      <w:iCs/>
      <w:color w:val="2F5496" w:themeColor="accent1" w:themeShade="BF"/>
    </w:rPr>
  </w:style>
  <w:style w:type="paragraph" w:styleId="IntenseQuote">
    <w:name w:val="Intense Quote"/>
    <w:basedOn w:val="Normal"/>
    <w:next w:val="Normal"/>
    <w:link w:val="IntenseQuoteChar"/>
    <w:uiPriority w:val="30"/>
    <w:qFormat/>
    <w:rsid w:val="00FA7F64"/>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FA7F64"/>
    <w:rPr>
      <w:i/>
      <w:iCs/>
      <w:color w:val="2F5496" w:themeColor="accent1" w:themeShade="BF"/>
    </w:rPr>
  </w:style>
  <w:style w:type="character" w:styleId="IntenseReference">
    <w:name w:val="Intense Reference"/>
    <w:basedOn w:val="DefaultParagraphFont"/>
    <w:uiPriority w:val="32"/>
    <w:qFormat/>
    <w:rsid w:val="00FA7F64"/>
    <w:rPr>
      <w:b/>
      <w:bCs/>
      <w:smallCaps/>
      <w:color w:val="2F5496" w:themeColor="accent1" w:themeShade="BF"/>
      <w:spacing w:val="5"/>
    </w:rPr>
  </w:style>
  <w:style w:type="paragraph" w:styleId="FootnoteText">
    <w:name w:val="footnote text"/>
    <w:basedOn w:val="Normal"/>
    <w:link w:val="FootnoteTextChar"/>
    <w:unhideWhenUsed/>
    <w:rsid w:val="00FA7F64"/>
    <w:rPr>
      <w:sz w:val="20"/>
      <w:szCs w:val="20"/>
    </w:rPr>
  </w:style>
  <w:style w:type="character" w:customStyle="1" w:styleId="FootnoteTextChar">
    <w:name w:val="Footnote Text Char"/>
    <w:basedOn w:val="DefaultParagraphFont"/>
    <w:link w:val="FootnoteText"/>
    <w:rsid w:val="00FA7F64"/>
    <w:rPr>
      <w:rFonts w:ascii="Times New Roman" w:eastAsia="Times New Roman" w:hAnsi="Times New Roman" w:cs="Times New Roman"/>
      <w:color w:val="auto"/>
      <w:sz w:val="20"/>
      <w:szCs w:val="20"/>
    </w:rPr>
  </w:style>
  <w:style w:type="paragraph" w:styleId="Footer">
    <w:name w:val="footer"/>
    <w:basedOn w:val="Normal"/>
    <w:link w:val="FooterChar"/>
    <w:unhideWhenUsed/>
    <w:rsid w:val="00FA7F64"/>
    <w:pPr>
      <w:tabs>
        <w:tab w:val="center" w:pos="4680"/>
        <w:tab w:val="right" w:pos="9360"/>
      </w:tabs>
    </w:pPr>
  </w:style>
  <w:style w:type="character" w:customStyle="1" w:styleId="FooterChar">
    <w:name w:val="Footer Char"/>
    <w:basedOn w:val="DefaultParagraphFont"/>
    <w:link w:val="Footer"/>
    <w:rsid w:val="00FA7F64"/>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FA7F64"/>
  </w:style>
  <w:style w:type="character" w:styleId="FootnoteReference">
    <w:name w:val="footnote reference"/>
    <w:basedOn w:val="DefaultParagraphFont"/>
    <w:uiPriority w:val="99"/>
    <w:semiHidden/>
    <w:unhideWhenUsed/>
    <w:rsid w:val="00FA7F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8B73E-1F86-BD4F-BB5F-53E5E97F8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817</Words>
  <Characters>4662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2026-07-13T15:43:00Z</dcterms:created>
  <dcterms:modified xsi:type="dcterms:W3CDTF">2026-07-13T15:51:00Z</dcterms:modified>
</cp:coreProperties>
</file>