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1EDCFD" w14:textId="77777777" w:rsidR="00BA18C8" w:rsidRPr="00125E60" w:rsidRDefault="00BA18C8" w:rsidP="00BA18C8">
      <w:pPr>
        <w:widowControl w:val="0"/>
        <w:rPr>
          <w:rFonts w:ascii="Sylfaen" w:hAnsi="Sylfaen"/>
          <w:b/>
          <w:bCs/>
          <w:u w:val="single"/>
        </w:rPr>
      </w:pPr>
      <w:r w:rsidRPr="00125E60">
        <w:rPr>
          <w:rFonts w:ascii="Sylfaen" w:hAnsi="Sylfaen"/>
          <w:b/>
          <w:bCs/>
          <w:u w:val="single"/>
        </w:rPr>
        <w:t>T</w:t>
      </w:r>
      <w:r>
        <w:rPr>
          <w:rFonts w:ascii="Sylfaen" w:hAnsi="Sylfaen"/>
          <w:b/>
          <w:bCs/>
          <w:u w:val="single"/>
        </w:rPr>
        <w:t xml:space="preserve">HE </w:t>
      </w:r>
      <w:r w:rsidRPr="00125E60">
        <w:rPr>
          <w:rFonts w:ascii="Sylfaen" w:hAnsi="Sylfaen"/>
          <w:b/>
          <w:bCs/>
          <w:u w:val="single"/>
        </w:rPr>
        <w:t>T</w:t>
      </w:r>
      <w:r>
        <w:rPr>
          <w:rFonts w:ascii="Sylfaen" w:hAnsi="Sylfaen"/>
          <w:b/>
          <w:bCs/>
          <w:u w:val="single"/>
        </w:rPr>
        <w:t xml:space="preserve">HIRD </w:t>
      </w:r>
      <w:r w:rsidRPr="00125E60">
        <w:rPr>
          <w:rFonts w:ascii="Sylfaen" w:hAnsi="Sylfaen"/>
          <w:b/>
          <w:bCs/>
          <w:u w:val="single"/>
        </w:rPr>
        <w:t>M</w:t>
      </w:r>
      <w:r>
        <w:rPr>
          <w:rFonts w:ascii="Sylfaen" w:hAnsi="Sylfaen"/>
          <w:b/>
          <w:bCs/>
          <w:u w:val="single"/>
        </w:rPr>
        <w:t xml:space="preserve">EETING OF THE INTERNATIONAL </w:t>
      </w:r>
      <w:r w:rsidRPr="00125E60">
        <w:rPr>
          <w:rFonts w:ascii="Sylfaen" w:hAnsi="Sylfaen"/>
          <w:b/>
          <w:bCs/>
          <w:u w:val="single"/>
        </w:rPr>
        <w:t>J</w:t>
      </w:r>
      <w:r>
        <w:rPr>
          <w:rFonts w:ascii="Sylfaen" w:hAnsi="Sylfaen"/>
          <w:b/>
          <w:bCs/>
          <w:u w:val="single"/>
        </w:rPr>
        <w:t xml:space="preserve">OINT </w:t>
      </w:r>
      <w:r w:rsidRPr="00125E60">
        <w:rPr>
          <w:rFonts w:ascii="Sylfaen" w:hAnsi="Sylfaen"/>
          <w:b/>
          <w:bCs/>
          <w:u w:val="single"/>
        </w:rPr>
        <w:t>C</w:t>
      </w:r>
      <w:r>
        <w:rPr>
          <w:rFonts w:ascii="Sylfaen" w:hAnsi="Sylfaen"/>
          <w:b/>
          <w:bCs/>
          <w:u w:val="single"/>
        </w:rPr>
        <w:t xml:space="preserve">OMMISSION FOR </w:t>
      </w:r>
      <w:r w:rsidRPr="00125E60">
        <w:rPr>
          <w:rFonts w:ascii="Sylfaen" w:hAnsi="Sylfaen"/>
          <w:b/>
          <w:bCs/>
          <w:u w:val="single"/>
        </w:rPr>
        <w:t>T</w:t>
      </w:r>
      <w:r>
        <w:rPr>
          <w:rFonts w:ascii="Sylfaen" w:hAnsi="Sylfaen"/>
          <w:b/>
          <w:bCs/>
          <w:u w:val="single"/>
        </w:rPr>
        <w:t xml:space="preserve">HEOLOGICAL </w:t>
      </w:r>
      <w:r w:rsidRPr="00125E60">
        <w:rPr>
          <w:rFonts w:ascii="Sylfaen" w:hAnsi="Sylfaen"/>
          <w:b/>
          <w:bCs/>
          <w:u w:val="single"/>
        </w:rPr>
        <w:t>D</w:t>
      </w:r>
      <w:r>
        <w:rPr>
          <w:rFonts w:ascii="Sylfaen" w:hAnsi="Sylfaen"/>
          <w:b/>
          <w:bCs/>
          <w:u w:val="single"/>
        </w:rPr>
        <w:t>IALOGUE BETWEEN THE CATHOLIC CHURCH AND THE ORIENTAL ORTHODOX CHURCHES</w:t>
      </w:r>
    </w:p>
    <w:p w14:paraId="5610CD6B" w14:textId="77777777" w:rsidR="00BA18C8" w:rsidRPr="00125E60" w:rsidRDefault="00BA18C8" w:rsidP="00BA18C8">
      <w:pPr>
        <w:widowControl w:val="0"/>
        <w:tabs>
          <w:tab w:val="left" w:pos="900"/>
        </w:tabs>
        <w:autoSpaceDE w:val="0"/>
        <w:autoSpaceDN w:val="0"/>
        <w:adjustRightInd w:val="0"/>
        <w:rPr>
          <w:rFonts w:ascii="Sylfaen" w:hAnsi="Sylfaen"/>
          <w:b/>
          <w:bCs/>
          <w:iCs/>
          <w:u w:val="single"/>
        </w:rPr>
      </w:pPr>
      <w:r w:rsidRPr="00125E60">
        <w:rPr>
          <w:rFonts w:ascii="Sylfaen" w:hAnsi="Sylfaen"/>
          <w:b/>
          <w:bCs/>
          <w:iCs/>
          <w:u w:val="single"/>
        </w:rPr>
        <w:t>Etchmiadzin, Armenia, 27–30 January 2006</w:t>
      </w:r>
    </w:p>
    <w:p w14:paraId="5DA57735" w14:textId="77777777" w:rsidR="00BA18C8" w:rsidRPr="00125E60" w:rsidRDefault="00BA18C8" w:rsidP="00BA18C8">
      <w:pPr>
        <w:widowControl w:val="0"/>
        <w:tabs>
          <w:tab w:val="left" w:pos="900"/>
        </w:tabs>
        <w:autoSpaceDE w:val="0"/>
        <w:autoSpaceDN w:val="0"/>
        <w:adjustRightInd w:val="0"/>
        <w:rPr>
          <w:rFonts w:ascii="Sylfaen" w:hAnsi="Sylfaen"/>
          <w:snapToGrid w:val="0"/>
          <w:sz w:val="28"/>
          <w:szCs w:val="28"/>
        </w:rPr>
      </w:pPr>
    </w:p>
    <w:p w14:paraId="2FDB1754" w14:textId="77777777" w:rsidR="00BA18C8" w:rsidRPr="00125E60" w:rsidRDefault="00BA18C8" w:rsidP="00BA18C8">
      <w:pPr>
        <w:widowControl w:val="0"/>
        <w:tabs>
          <w:tab w:val="left" w:pos="900"/>
        </w:tabs>
        <w:autoSpaceDE w:val="0"/>
        <w:autoSpaceDN w:val="0"/>
        <w:adjustRightInd w:val="0"/>
        <w:rPr>
          <w:rFonts w:ascii="Sylfaen" w:hAnsi="Sylfaen"/>
          <w:snapToGrid w:val="0"/>
          <w:sz w:val="28"/>
          <w:szCs w:val="28"/>
        </w:rPr>
      </w:pPr>
    </w:p>
    <w:p w14:paraId="031ABAA6" w14:textId="77777777" w:rsidR="00BA18C8" w:rsidRPr="00C5636A" w:rsidRDefault="00BA18C8" w:rsidP="00BA18C8">
      <w:pPr>
        <w:widowControl w:val="0"/>
        <w:tabs>
          <w:tab w:val="left" w:pos="900"/>
        </w:tabs>
        <w:autoSpaceDE w:val="0"/>
        <w:autoSpaceDN w:val="0"/>
        <w:adjustRightInd w:val="0"/>
        <w:jc w:val="center"/>
        <w:rPr>
          <w:rFonts w:ascii="Sylfaen" w:hAnsi="Sylfaen"/>
          <w:snapToGrid w:val="0"/>
          <w:sz w:val="32"/>
          <w:szCs w:val="32"/>
        </w:rPr>
      </w:pPr>
      <w:r w:rsidRPr="00C5636A">
        <w:rPr>
          <w:rFonts w:ascii="Sylfaen" w:hAnsi="Sylfaen"/>
          <w:snapToGrid w:val="0"/>
          <w:sz w:val="32"/>
          <w:szCs w:val="32"/>
        </w:rPr>
        <w:t>PRIMACY AND SYNODALITY/CONCILIARITY</w:t>
      </w:r>
    </w:p>
    <w:p w14:paraId="33773092" w14:textId="77777777" w:rsidR="00BA18C8" w:rsidRPr="00C5636A" w:rsidRDefault="00BA18C8" w:rsidP="00BA18C8">
      <w:pPr>
        <w:widowControl w:val="0"/>
        <w:tabs>
          <w:tab w:val="left" w:pos="900"/>
        </w:tabs>
        <w:autoSpaceDE w:val="0"/>
        <w:autoSpaceDN w:val="0"/>
        <w:adjustRightInd w:val="0"/>
        <w:jc w:val="center"/>
        <w:rPr>
          <w:rFonts w:ascii="Sylfaen" w:hAnsi="Sylfaen"/>
          <w:snapToGrid w:val="0"/>
          <w:sz w:val="32"/>
          <w:szCs w:val="32"/>
        </w:rPr>
      </w:pPr>
      <w:r w:rsidRPr="00C5636A">
        <w:rPr>
          <w:rFonts w:ascii="Sylfaen" w:hAnsi="Sylfaen"/>
          <w:snapToGrid w:val="0"/>
          <w:sz w:val="32"/>
          <w:szCs w:val="32"/>
        </w:rPr>
        <w:t>(An Oriental Orthodox Perspective)</w:t>
      </w:r>
    </w:p>
    <w:p w14:paraId="7E8F28B4" w14:textId="77777777" w:rsidR="00BA18C8" w:rsidRPr="00125E60" w:rsidRDefault="00BA18C8" w:rsidP="00BA18C8">
      <w:pPr>
        <w:widowControl w:val="0"/>
        <w:autoSpaceDE w:val="0"/>
        <w:autoSpaceDN w:val="0"/>
        <w:adjustRightInd w:val="0"/>
        <w:jc w:val="both"/>
        <w:rPr>
          <w:rFonts w:ascii="Sylfaen" w:hAnsi="Sylfaen"/>
          <w:snapToGrid w:val="0"/>
          <w:sz w:val="28"/>
          <w:szCs w:val="28"/>
        </w:rPr>
      </w:pPr>
    </w:p>
    <w:p w14:paraId="5519862A" w14:textId="77777777" w:rsidR="00BA18C8" w:rsidRPr="00125E60" w:rsidRDefault="00BA18C8" w:rsidP="00BA18C8">
      <w:pPr>
        <w:widowControl w:val="0"/>
        <w:numPr>
          <w:ilvl w:val="0"/>
          <w:numId w:val="1"/>
        </w:numPr>
        <w:tabs>
          <w:tab w:val="clear" w:pos="720"/>
          <w:tab w:val="num" w:pos="360"/>
        </w:tabs>
        <w:autoSpaceDE w:val="0"/>
        <w:autoSpaceDN w:val="0"/>
        <w:adjustRightInd w:val="0"/>
        <w:ind w:hanging="720"/>
        <w:jc w:val="both"/>
        <w:rPr>
          <w:rFonts w:ascii="Sylfaen" w:hAnsi="Sylfaen"/>
          <w:b/>
          <w:bCs/>
          <w:snapToGrid w:val="0"/>
          <w:sz w:val="28"/>
          <w:szCs w:val="28"/>
        </w:rPr>
      </w:pPr>
      <w:r w:rsidRPr="00125E60">
        <w:rPr>
          <w:rFonts w:ascii="Sylfaen" w:hAnsi="Sylfaen"/>
          <w:b/>
          <w:bCs/>
          <w:snapToGrid w:val="0"/>
          <w:sz w:val="28"/>
          <w:szCs w:val="28"/>
        </w:rPr>
        <w:t>Introduction</w:t>
      </w:r>
    </w:p>
    <w:p w14:paraId="4F3CCE00"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The International Joint Commission proposed in Rome (January 2005) three inter-connected areas for our discussion ([a] </w:t>
      </w:r>
      <w:r w:rsidRPr="00125E60">
        <w:rPr>
          <w:rFonts w:ascii="Sylfaen" w:hAnsi="Sylfaen"/>
          <w:snapToGrid w:val="0"/>
          <w:sz w:val="28"/>
          <w:szCs w:val="28"/>
        </w:rPr>
        <w:t>Bishops in Apostolic Succession; [b] Primacy and Synodality/Conciliarity and [c] Synods, local and ecumenical)</w:t>
      </w:r>
      <w:r w:rsidRPr="00125E60">
        <w:rPr>
          <w:rFonts w:ascii="Sylfaen" w:hAnsi="Sylfaen"/>
          <w:sz w:val="28"/>
          <w:szCs w:val="28"/>
        </w:rPr>
        <w:t xml:space="preserve">. </w:t>
      </w:r>
    </w:p>
    <w:p w14:paraId="6AB7C08C" w14:textId="77777777" w:rsidR="00BA18C8" w:rsidRPr="00125E60" w:rsidRDefault="00BA18C8" w:rsidP="00BA18C8">
      <w:pPr>
        <w:jc w:val="both"/>
        <w:rPr>
          <w:rFonts w:ascii="Sylfaen" w:hAnsi="Sylfaen"/>
          <w:sz w:val="28"/>
          <w:szCs w:val="28"/>
        </w:rPr>
      </w:pPr>
    </w:p>
    <w:p w14:paraId="26629FF1"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This paper will view the exercise of [b] Primacy and Synodality/Conciliarity from the following perspectives: </w:t>
      </w:r>
    </w:p>
    <w:p w14:paraId="309E954D" w14:textId="77777777" w:rsidR="00BA18C8" w:rsidRPr="00125E60" w:rsidRDefault="00BA18C8" w:rsidP="00BA18C8">
      <w:pPr>
        <w:numPr>
          <w:ilvl w:val="3"/>
          <w:numId w:val="2"/>
        </w:numPr>
        <w:tabs>
          <w:tab w:val="clear" w:pos="2880"/>
          <w:tab w:val="num" w:pos="720"/>
        </w:tabs>
        <w:ind w:left="720"/>
        <w:jc w:val="both"/>
        <w:rPr>
          <w:rFonts w:ascii="Sylfaen" w:hAnsi="Sylfaen"/>
          <w:sz w:val="28"/>
          <w:szCs w:val="28"/>
        </w:rPr>
      </w:pPr>
      <w:r w:rsidRPr="00125E60">
        <w:rPr>
          <w:rFonts w:ascii="Sylfaen" w:hAnsi="Sylfaen"/>
          <w:snapToGrid w:val="0"/>
          <w:sz w:val="28"/>
          <w:szCs w:val="28"/>
        </w:rPr>
        <w:t xml:space="preserve">Trinitarian and Ecclesiological Basis and Implications </w:t>
      </w:r>
      <w:r w:rsidRPr="00125E60">
        <w:rPr>
          <w:rFonts w:ascii="Sylfaen" w:hAnsi="Sylfaen"/>
          <w:sz w:val="28"/>
          <w:szCs w:val="28"/>
        </w:rPr>
        <w:t xml:space="preserve">of </w:t>
      </w:r>
      <w:r w:rsidRPr="00125E60">
        <w:rPr>
          <w:rFonts w:ascii="Sylfaen" w:hAnsi="Sylfaen"/>
          <w:i/>
          <w:iCs/>
          <w:sz w:val="28"/>
          <w:szCs w:val="28"/>
        </w:rPr>
        <w:t>Primacy and Synodality/Conciliarity</w:t>
      </w:r>
    </w:p>
    <w:p w14:paraId="4ED28004" w14:textId="77777777" w:rsidR="00BA18C8" w:rsidRPr="00125E60" w:rsidRDefault="00BA18C8" w:rsidP="00BA18C8">
      <w:pPr>
        <w:numPr>
          <w:ilvl w:val="3"/>
          <w:numId w:val="2"/>
        </w:numPr>
        <w:tabs>
          <w:tab w:val="clear" w:pos="2880"/>
          <w:tab w:val="num" w:pos="720"/>
        </w:tabs>
        <w:ind w:left="720"/>
        <w:jc w:val="both"/>
        <w:rPr>
          <w:rFonts w:ascii="Sylfaen" w:hAnsi="Sylfaen"/>
          <w:sz w:val="28"/>
          <w:szCs w:val="28"/>
        </w:rPr>
      </w:pPr>
      <w:r w:rsidRPr="00125E60">
        <w:rPr>
          <w:rFonts w:ascii="Sylfaen" w:hAnsi="Sylfaen"/>
          <w:snapToGrid w:val="0"/>
          <w:sz w:val="28"/>
          <w:szCs w:val="28"/>
        </w:rPr>
        <w:t>Hierarchy and Authority in One, Holy, Catholic and Apostolic Church</w:t>
      </w:r>
    </w:p>
    <w:p w14:paraId="7C85F982" w14:textId="77777777" w:rsidR="00BA18C8" w:rsidRPr="00125E60" w:rsidRDefault="00BA18C8" w:rsidP="00BA18C8">
      <w:pPr>
        <w:numPr>
          <w:ilvl w:val="3"/>
          <w:numId w:val="2"/>
        </w:numPr>
        <w:tabs>
          <w:tab w:val="clear" w:pos="2880"/>
          <w:tab w:val="num" w:pos="720"/>
        </w:tabs>
        <w:ind w:hanging="2520"/>
        <w:jc w:val="both"/>
        <w:rPr>
          <w:rFonts w:ascii="Sylfaen" w:hAnsi="Sylfaen"/>
          <w:sz w:val="28"/>
          <w:szCs w:val="28"/>
        </w:rPr>
      </w:pPr>
      <w:r w:rsidRPr="00125E60">
        <w:rPr>
          <w:rFonts w:ascii="Sylfaen" w:hAnsi="Sylfaen"/>
          <w:sz w:val="28"/>
          <w:szCs w:val="28"/>
        </w:rPr>
        <w:t xml:space="preserve">Core Issue of </w:t>
      </w:r>
      <w:r w:rsidRPr="00125E60">
        <w:rPr>
          <w:rFonts w:ascii="Sylfaen" w:hAnsi="Sylfaen"/>
          <w:i/>
          <w:iCs/>
          <w:sz w:val="28"/>
          <w:szCs w:val="28"/>
        </w:rPr>
        <w:t>Primacy and Synodality/Conciliarity</w:t>
      </w:r>
    </w:p>
    <w:p w14:paraId="3AC1EB2F" w14:textId="77777777" w:rsidR="00BA18C8" w:rsidRPr="00125E60" w:rsidRDefault="00BA18C8" w:rsidP="00BA18C8">
      <w:pPr>
        <w:numPr>
          <w:ilvl w:val="3"/>
          <w:numId w:val="2"/>
        </w:numPr>
        <w:tabs>
          <w:tab w:val="clear" w:pos="2880"/>
          <w:tab w:val="num" w:pos="720"/>
        </w:tabs>
        <w:ind w:hanging="2520"/>
        <w:jc w:val="both"/>
        <w:rPr>
          <w:rFonts w:ascii="Sylfaen" w:hAnsi="Sylfaen"/>
          <w:sz w:val="28"/>
          <w:szCs w:val="28"/>
        </w:rPr>
      </w:pPr>
      <w:r w:rsidRPr="00125E60">
        <w:rPr>
          <w:rFonts w:ascii="Sylfaen" w:hAnsi="Sylfaen"/>
          <w:snapToGrid w:val="0"/>
          <w:sz w:val="28"/>
          <w:szCs w:val="28"/>
        </w:rPr>
        <w:t>Oriental Orthodox Independent and Inter-Dependent Model</w:t>
      </w:r>
    </w:p>
    <w:p w14:paraId="3C6846C3" w14:textId="77777777" w:rsidR="00BA18C8" w:rsidRPr="00125E60" w:rsidRDefault="00BA18C8" w:rsidP="00BA18C8">
      <w:pPr>
        <w:numPr>
          <w:ilvl w:val="3"/>
          <w:numId w:val="2"/>
        </w:numPr>
        <w:tabs>
          <w:tab w:val="clear" w:pos="2880"/>
          <w:tab w:val="num" w:pos="720"/>
        </w:tabs>
        <w:ind w:hanging="2520"/>
        <w:jc w:val="both"/>
        <w:rPr>
          <w:rFonts w:ascii="Sylfaen" w:hAnsi="Sylfaen"/>
          <w:sz w:val="28"/>
          <w:szCs w:val="28"/>
        </w:rPr>
      </w:pPr>
      <w:r w:rsidRPr="00125E60">
        <w:rPr>
          <w:rFonts w:ascii="Sylfaen" w:hAnsi="Sylfaen"/>
          <w:snapToGrid w:val="0"/>
          <w:sz w:val="28"/>
          <w:szCs w:val="28"/>
        </w:rPr>
        <w:t xml:space="preserve">Further Study Proposals for Rapprochement and Unity </w:t>
      </w:r>
    </w:p>
    <w:p w14:paraId="076F74C5" w14:textId="77777777" w:rsidR="00BA18C8" w:rsidRPr="00125E60" w:rsidRDefault="00BA18C8" w:rsidP="00BA18C8">
      <w:pPr>
        <w:jc w:val="both"/>
        <w:rPr>
          <w:rFonts w:ascii="Sylfaen" w:hAnsi="Sylfaen"/>
          <w:sz w:val="28"/>
          <w:szCs w:val="28"/>
        </w:rPr>
      </w:pPr>
    </w:p>
    <w:p w14:paraId="59DF5972" w14:textId="01F0E3F9" w:rsidR="00BA18C8" w:rsidRPr="00125E60" w:rsidRDefault="00BA18C8" w:rsidP="00BA18C8">
      <w:pPr>
        <w:jc w:val="both"/>
        <w:rPr>
          <w:rFonts w:ascii="Sylfaen" w:hAnsi="Sylfaen"/>
          <w:sz w:val="28"/>
          <w:szCs w:val="28"/>
        </w:rPr>
      </w:pPr>
      <w:r w:rsidRPr="00125E60">
        <w:rPr>
          <w:rFonts w:ascii="Sylfaen" w:hAnsi="Sylfaen"/>
          <w:sz w:val="28"/>
          <w:szCs w:val="28"/>
        </w:rPr>
        <w:t xml:space="preserve">My point of departure, as a model for </w:t>
      </w:r>
      <w:r w:rsidRPr="00125E60">
        <w:rPr>
          <w:rFonts w:ascii="Sylfaen" w:hAnsi="Sylfaen"/>
          <w:i/>
          <w:iCs/>
          <w:sz w:val="28"/>
          <w:szCs w:val="28"/>
        </w:rPr>
        <w:t>Primacy and Synodality/Conciliarity</w:t>
      </w:r>
      <w:r w:rsidRPr="00125E60">
        <w:rPr>
          <w:rFonts w:ascii="Sylfaen" w:hAnsi="Sylfaen"/>
          <w:sz w:val="28"/>
          <w:szCs w:val="28"/>
        </w:rPr>
        <w:t>, is Acts of Apostles (15.1–35). Here my effort is not to provide an exegetical analysis, but in the light of this biblical text of the Council at Jerusalem to identify the guiding principles related to my topic, because, in the technical implication of the term, this Council was the first conciliar meeting of the early Church.</w:t>
      </w:r>
      <w:r w:rsidR="00C5636A">
        <w:rPr>
          <w:rStyle w:val="FootnoteReference"/>
          <w:rFonts w:ascii="Sylfaen" w:hAnsi="Sylfaen"/>
          <w:sz w:val="28"/>
          <w:szCs w:val="28"/>
        </w:rPr>
        <w:footnoteReference w:id="1"/>
      </w:r>
    </w:p>
    <w:p w14:paraId="687746E0" w14:textId="77777777" w:rsidR="00BA18C8" w:rsidRPr="00125E60" w:rsidRDefault="00BA18C8" w:rsidP="00BA18C8">
      <w:pPr>
        <w:jc w:val="both"/>
        <w:rPr>
          <w:rFonts w:ascii="Sylfaen" w:hAnsi="Sylfaen"/>
          <w:sz w:val="28"/>
          <w:szCs w:val="28"/>
        </w:rPr>
      </w:pPr>
    </w:p>
    <w:p w14:paraId="42E6DEC2" w14:textId="77777777" w:rsidR="00BA18C8" w:rsidRPr="00125E60" w:rsidRDefault="00BA18C8" w:rsidP="00BA18C8">
      <w:pPr>
        <w:jc w:val="both"/>
        <w:rPr>
          <w:rFonts w:ascii="Sylfaen" w:hAnsi="Sylfaen"/>
          <w:sz w:val="28"/>
          <w:szCs w:val="28"/>
        </w:rPr>
      </w:pPr>
      <w:r w:rsidRPr="00125E60">
        <w:rPr>
          <w:rFonts w:ascii="Sylfaen" w:hAnsi="Sylfaen"/>
          <w:sz w:val="28"/>
          <w:szCs w:val="28"/>
        </w:rPr>
        <w:t>In a nutshell, in this biblical passage we encounter:</w:t>
      </w:r>
    </w:p>
    <w:p w14:paraId="2DFC9B15" w14:textId="77777777" w:rsidR="00BA18C8" w:rsidRPr="00125E60" w:rsidRDefault="00BA18C8" w:rsidP="00BA18C8">
      <w:pPr>
        <w:jc w:val="both"/>
        <w:rPr>
          <w:rFonts w:ascii="Sylfaen" w:hAnsi="Sylfaen"/>
          <w:sz w:val="28"/>
          <w:szCs w:val="28"/>
        </w:rPr>
      </w:pPr>
    </w:p>
    <w:p w14:paraId="4ED64FF7" w14:textId="77777777" w:rsidR="00BA18C8" w:rsidRPr="00125E60" w:rsidRDefault="00BA18C8" w:rsidP="00BA18C8">
      <w:pPr>
        <w:jc w:val="both"/>
        <w:rPr>
          <w:rFonts w:ascii="Sylfaen" w:hAnsi="Sylfaen"/>
          <w:sz w:val="28"/>
          <w:szCs w:val="28"/>
        </w:rPr>
      </w:pPr>
      <w:r w:rsidRPr="00125E60">
        <w:rPr>
          <w:rFonts w:ascii="Sylfaen" w:hAnsi="Sylfaen"/>
          <w:sz w:val="28"/>
          <w:szCs w:val="28"/>
        </w:rPr>
        <w:lastRenderedPageBreak/>
        <w:t>First, a disputed question raised in Antioch related to circumcision and salvation. (</w:t>
      </w:r>
      <w:r w:rsidRPr="00125E60">
        <w:rPr>
          <w:rFonts w:ascii="Sylfaen" w:hAnsi="Sylfaen"/>
          <w:i/>
          <w:iCs/>
          <w:sz w:val="28"/>
          <w:szCs w:val="28"/>
        </w:rPr>
        <w:t>“Unless you are circumcised, according to the custom taught by Moses, you cannot be saved”</w:t>
      </w:r>
      <w:r w:rsidRPr="00125E60">
        <w:rPr>
          <w:rFonts w:ascii="Sylfaen" w:hAnsi="Sylfaen"/>
          <w:sz w:val="28"/>
          <w:szCs w:val="28"/>
        </w:rPr>
        <w:t xml:space="preserve"> [v. 1] and </w:t>
      </w:r>
      <w:r w:rsidRPr="00125E60">
        <w:rPr>
          <w:rFonts w:ascii="Sylfaen" w:hAnsi="Sylfaen"/>
          <w:i/>
          <w:iCs/>
          <w:sz w:val="28"/>
          <w:szCs w:val="28"/>
        </w:rPr>
        <w:t xml:space="preserve">“The Gentiles must be circumcised and required to obey the law of Moses” </w:t>
      </w:r>
      <w:r w:rsidRPr="00125E60">
        <w:rPr>
          <w:rFonts w:ascii="Sylfaen" w:hAnsi="Sylfaen"/>
          <w:sz w:val="28"/>
          <w:szCs w:val="28"/>
        </w:rPr>
        <w:t xml:space="preserve">[v. 5]). </w:t>
      </w:r>
    </w:p>
    <w:p w14:paraId="4C8BA569" w14:textId="77777777" w:rsidR="00BC48DC" w:rsidRDefault="00BC48DC" w:rsidP="00BA18C8">
      <w:pPr>
        <w:jc w:val="both"/>
        <w:rPr>
          <w:rFonts w:ascii="Sylfaen" w:hAnsi="Sylfaen"/>
          <w:sz w:val="28"/>
          <w:szCs w:val="28"/>
        </w:rPr>
      </w:pPr>
    </w:p>
    <w:p w14:paraId="0EC6A0AF" w14:textId="66C27191" w:rsidR="00BA18C8" w:rsidRPr="00125E60" w:rsidRDefault="00BA18C8" w:rsidP="00BA18C8">
      <w:pPr>
        <w:jc w:val="both"/>
        <w:rPr>
          <w:rFonts w:ascii="Sylfaen" w:hAnsi="Sylfaen"/>
          <w:sz w:val="28"/>
          <w:szCs w:val="28"/>
        </w:rPr>
      </w:pPr>
      <w:r w:rsidRPr="00125E60">
        <w:rPr>
          <w:rFonts w:ascii="Sylfaen" w:hAnsi="Sylfaen"/>
          <w:sz w:val="28"/>
          <w:szCs w:val="28"/>
        </w:rPr>
        <w:t>Second, a meeting of apostles and elders held to resolve this issue, in which various views are expressed by members of churches. (</w:t>
      </w:r>
      <w:r w:rsidRPr="00125E60">
        <w:rPr>
          <w:rFonts w:ascii="Sylfaen" w:hAnsi="Sylfaen"/>
          <w:i/>
          <w:iCs/>
          <w:sz w:val="28"/>
          <w:szCs w:val="28"/>
        </w:rPr>
        <w:t>“The apostles and the elders met to consider this question”</w:t>
      </w:r>
      <w:r w:rsidRPr="00125E60">
        <w:rPr>
          <w:rFonts w:ascii="Sylfaen" w:hAnsi="Sylfaen"/>
          <w:sz w:val="28"/>
          <w:szCs w:val="28"/>
        </w:rPr>
        <w:t xml:space="preserve"> [v. 6]). </w:t>
      </w:r>
    </w:p>
    <w:p w14:paraId="750F06E7" w14:textId="77777777" w:rsidR="00BA18C8" w:rsidRPr="00125E60" w:rsidRDefault="00BA18C8" w:rsidP="00BA18C8">
      <w:pPr>
        <w:jc w:val="both"/>
        <w:rPr>
          <w:rFonts w:ascii="Sylfaen" w:hAnsi="Sylfaen"/>
          <w:sz w:val="28"/>
          <w:szCs w:val="28"/>
        </w:rPr>
      </w:pPr>
    </w:p>
    <w:p w14:paraId="5C88C7FF" w14:textId="77777777" w:rsidR="00BA18C8" w:rsidRPr="00125E60" w:rsidRDefault="00BA18C8" w:rsidP="00BA18C8">
      <w:pPr>
        <w:jc w:val="both"/>
        <w:rPr>
          <w:rFonts w:ascii="Sylfaen" w:hAnsi="Sylfaen"/>
          <w:sz w:val="28"/>
          <w:szCs w:val="28"/>
        </w:rPr>
      </w:pPr>
      <w:r w:rsidRPr="00125E60">
        <w:rPr>
          <w:rFonts w:ascii="Sylfaen" w:hAnsi="Sylfaen"/>
          <w:sz w:val="28"/>
          <w:szCs w:val="28"/>
        </w:rPr>
        <w:t>Third, James, the primate of the host church, proclaimed the adoption of a unanimous collegial decision. (</w:t>
      </w:r>
      <w:r w:rsidRPr="00125E60">
        <w:rPr>
          <w:rFonts w:ascii="Sylfaen" w:hAnsi="Sylfaen"/>
          <w:i/>
          <w:iCs/>
          <w:sz w:val="28"/>
          <w:szCs w:val="28"/>
        </w:rPr>
        <w:t xml:space="preserve">“When they finished, James spoke up” </w:t>
      </w:r>
      <w:r w:rsidRPr="00125E60">
        <w:rPr>
          <w:rFonts w:ascii="Sylfaen" w:hAnsi="Sylfaen"/>
          <w:sz w:val="28"/>
          <w:szCs w:val="28"/>
        </w:rPr>
        <w:t xml:space="preserve">[v. 13]). </w:t>
      </w:r>
    </w:p>
    <w:p w14:paraId="066D7A0D" w14:textId="77777777" w:rsidR="00BA18C8" w:rsidRPr="00125E60" w:rsidRDefault="00BA18C8" w:rsidP="00BA18C8">
      <w:pPr>
        <w:jc w:val="both"/>
        <w:rPr>
          <w:rFonts w:ascii="Sylfaen" w:hAnsi="Sylfaen"/>
          <w:sz w:val="28"/>
          <w:szCs w:val="28"/>
        </w:rPr>
      </w:pPr>
    </w:p>
    <w:p w14:paraId="30EFF43A" w14:textId="77777777" w:rsidR="00BA18C8" w:rsidRPr="00125E60" w:rsidRDefault="00BA18C8" w:rsidP="00BA18C8">
      <w:pPr>
        <w:jc w:val="both"/>
        <w:rPr>
          <w:rFonts w:ascii="Sylfaen" w:hAnsi="Sylfaen"/>
          <w:sz w:val="28"/>
          <w:szCs w:val="28"/>
        </w:rPr>
      </w:pPr>
      <w:r w:rsidRPr="00125E60">
        <w:rPr>
          <w:rFonts w:ascii="Sylfaen" w:hAnsi="Sylfaen"/>
          <w:sz w:val="28"/>
          <w:szCs w:val="28"/>
        </w:rPr>
        <w:t>Fourth, complete confidence in the validity and relevance of the common decision taken under the guidance of the Holy Spirit. (</w:t>
      </w:r>
      <w:r w:rsidRPr="00125E60">
        <w:rPr>
          <w:rFonts w:ascii="Sylfaen" w:hAnsi="Sylfaen"/>
          <w:i/>
          <w:iCs/>
          <w:sz w:val="28"/>
          <w:szCs w:val="28"/>
        </w:rPr>
        <w:t xml:space="preserve">“It seemed good to the Holy Spirit and to us” </w:t>
      </w:r>
      <w:r w:rsidRPr="00125E60">
        <w:rPr>
          <w:rFonts w:ascii="Sylfaen" w:hAnsi="Sylfaen"/>
          <w:sz w:val="28"/>
          <w:szCs w:val="28"/>
        </w:rPr>
        <w:t xml:space="preserve">[v. 28]). </w:t>
      </w:r>
    </w:p>
    <w:p w14:paraId="0079350F" w14:textId="77777777" w:rsidR="00BA18C8" w:rsidRPr="00125E60" w:rsidRDefault="00BA18C8" w:rsidP="00BA18C8">
      <w:pPr>
        <w:jc w:val="both"/>
        <w:rPr>
          <w:rFonts w:ascii="Sylfaen" w:hAnsi="Sylfaen"/>
          <w:sz w:val="28"/>
          <w:szCs w:val="28"/>
        </w:rPr>
      </w:pPr>
    </w:p>
    <w:p w14:paraId="44F527B6" w14:textId="77777777" w:rsidR="00BA18C8" w:rsidRPr="00125E60" w:rsidRDefault="00BA18C8" w:rsidP="00BA18C8">
      <w:pPr>
        <w:jc w:val="both"/>
        <w:rPr>
          <w:rFonts w:ascii="Sylfaen" w:hAnsi="Sylfaen"/>
          <w:sz w:val="28"/>
          <w:szCs w:val="28"/>
        </w:rPr>
      </w:pPr>
      <w:r w:rsidRPr="00125E60">
        <w:rPr>
          <w:rFonts w:ascii="Sylfaen" w:hAnsi="Sylfaen"/>
          <w:sz w:val="28"/>
          <w:szCs w:val="28"/>
        </w:rPr>
        <w:t>Fifth, the decision of the church council commissioned to a church for the building up of the unity of the Church by receiving the decision of the council. (</w:t>
      </w:r>
      <w:r w:rsidRPr="00125E60">
        <w:rPr>
          <w:rFonts w:ascii="Sylfaen" w:hAnsi="Sylfaen"/>
          <w:i/>
          <w:iCs/>
          <w:sz w:val="28"/>
          <w:szCs w:val="28"/>
        </w:rPr>
        <w:t xml:space="preserve">“Then the apostles and elders, with the whole [C]hurch, decided to choose some of their own men and send them to Antioch with Paul and Barnabas” </w:t>
      </w:r>
      <w:r w:rsidRPr="00125E60">
        <w:rPr>
          <w:rFonts w:ascii="Sylfaen" w:hAnsi="Sylfaen"/>
          <w:sz w:val="28"/>
          <w:szCs w:val="28"/>
        </w:rPr>
        <w:t xml:space="preserve">[v. 22]). </w:t>
      </w:r>
    </w:p>
    <w:p w14:paraId="0C0151DB" w14:textId="77777777" w:rsidR="00BA18C8" w:rsidRPr="00125E60" w:rsidRDefault="00BA18C8" w:rsidP="00BA18C8">
      <w:pPr>
        <w:jc w:val="both"/>
        <w:rPr>
          <w:rFonts w:ascii="Sylfaen" w:hAnsi="Sylfaen"/>
          <w:sz w:val="28"/>
          <w:szCs w:val="28"/>
        </w:rPr>
      </w:pPr>
    </w:p>
    <w:p w14:paraId="29ADEA3E" w14:textId="77777777" w:rsidR="00BA18C8" w:rsidRPr="00125E60" w:rsidRDefault="00BA18C8" w:rsidP="00BA18C8">
      <w:pPr>
        <w:widowControl w:val="0"/>
        <w:numPr>
          <w:ilvl w:val="0"/>
          <w:numId w:val="1"/>
        </w:numPr>
        <w:tabs>
          <w:tab w:val="clear" w:pos="720"/>
          <w:tab w:val="num" w:pos="360"/>
        </w:tabs>
        <w:autoSpaceDE w:val="0"/>
        <w:autoSpaceDN w:val="0"/>
        <w:adjustRightInd w:val="0"/>
        <w:ind w:left="360"/>
        <w:jc w:val="both"/>
        <w:rPr>
          <w:rFonts w:ascii="Sylfaen" w:hAnsi="Sylfaen"/>
          <w:b/>
          <w:bCs/>
          <w:snapToGrid w:val="0"/>
          <w:sz w:val="28"/>
          <w:szCs w:val="28"/>
        </w:rPr>
      </w:pPr>
      <w:r w:rsidRPr="00125E60">
        <w:rPr>
          <w:rFonts w:ascii="Sylfaen" w:hAnsi="Sylfaen"/>
          <w:b/>
          <w:bCs/>
          <w:snapToGrid w:val="0"/>
          <w:sz w:val="28"/>
          <w:szCs w:val="28"/>
        </w:rPr>
        <w:t xml:space="preserve">Trinitarian and Ecclesiological Basis and Implications of </w:t>
      </w:r>
      <w:r w:rsidRPr="00125E60">
        <w:rPr>
          <w:rFonts w:ascii="Sylfaen" w:hAnsi="Sylfaen"/>
          <w:b/>
          <w:bCs/>
          <w:i/>
          <w:iCs/>
          <w:sz w:val="28"/>
          <w:szCs w:val="28"/>
        </w:rPr>
        <w:t>Primacy and Synodality/Conciliarity</w:t>
      </w:r>
    </w:p>
    <w:p w14:paraId="10002265" w14:textId="5EC7BED7" w:rsidR="00BA18C8" w:rsidRPr="00125E60" w:rsidRDefault="00BA18C8" w:rsidP="00BA18C8">
      <w:pPr>
        <w:widowControl w:val="0"/>
        <w:autoSpaceDE w:val="0"/>
        <w:autoSpaceDN w:val="0"/>
        <w:adjustRightInd w:val="0"/>
        <w:jc w:val="both"/>
        <w:rPr>
          <w:rFonts w:ascii="Sylfaen" w:hAnsi="Sylfaen"/>
          <w:sz w:val="28"/>
          <w:szCs w:val="28"/>
        </w:rPr>
      </w:pPr>
      <w:r w:rsidRPr="00125E60">
        <w:rPr>
          <w:rFonts w:ascii="Sylfaen" w:hAnsi="Sylfaen"/>
          <w:sz w:val="28"/>
          <w:szCs w:val="28"/>
        </w:rPr>
        <w:t>By baptism</w:t>
      </w:r>
      <w:r w:rsidRPr="00125E60">
        <w:rPr>
          <w:rFonts w:ascii="Sylfaen" w:hAnsi="Sylfaen"/>
          <w:snapToGrid w:val="0"/>
          <w:sz w:val="28"/>
          <w:szCs w:val="28"/>
        </w:rPr>
        <w:t xml:space="preserve"> </w:t>
      </w:r>
      <w:r w:rsidRPr="00125E60">
        <w:rPr>
          <w:rFonts w:ascii="Sylfaen" w:hAnsi="Sylfaen"/>
          <w:sz w:val="28"/>
          <w:szCs w:val="28"/>
        </w:rPr>
        <w:t>each faithful is introduced</w:t>
      </w:r>
      <w:r w:rsidRPr="00125E60">
        <w:rPr>
          <w:rFonts w:ascii="Sylfaen" w:hAnsi="Sylfaen"/>
          <w:snapToGrid w:val="0"/>
          <w:sz w:val="28"/>
          <w:szCs w:val="28"/>
        </w:rPr>
        <w:t xml:space="preserve"> to the Church, the Christian community, </w:t>
      </w:r>
      <w:r w:rsidRPr="00125E60">
        <w:rPr>
          <w:rFonts w:ascii="Sylfaen" w:hAnsi="Sylfaen"/>
          <w:sz w:val="28"/>
          <w:szCs w:val="28"/>
        </w:rPr>
        <w:t>centered in the eucharistic celebration</w:t>
      </w:r>
      <w:r w:rsidR="00BC48DC">
        <w:rPr>
          <w:rStyle w:val="FootnoteReference"/>
          <w:rFonts w:ascii="Sylfaen" w:hAnsi="Sylfaen"/>
          <w:sz w:val="28"/>
          <w:szCs w:val="28"/>
        </w:rPr>
        <w:footnoteReference w:id="2"/>
      </w:r>
      <w:r w:rsidRPr="00125E60">
        <w:rPr>
          <w:rFonts w:ascii="Sylfaen" w:hAnsi="Sylfaen"/>
        </w:rPr>
        <w:t xml:space="preserve"> </w:t>
      </w:r>
      <w:r w:rsidRPr="00125E60">
        <w:rPr>
          <w:rFonts w:ascii="Sylfaen" w:hAnsi="Sylfaen"/>
          <w:sz w:val="28"/>
          <w:szCs w:val="28"/>
        </w:rPr>
        <w:t xml:space="preserve">of churches in communion with each other under the presidency of their primate bishop on a certain See, emphasizing the centrality of a regional church. Each church is a grouping of Christians in communion with its own bishop and, through its bishop, in communion with the bishop and the faithful of other church/churches. This communion among the bishops is realized both sacramentally and conciliarly, first, through a common eucharistic celebration as a condition for a real communion among the bishops, </w:t>
      </w:r>
      <w:r w:rsidRPr="00125E60">
        <w:rPr>
          <w:rFonts w:ascii="Sylfaen" w:hAnsi="Sylfaen"/>
          <w:sz w:val="28"/>
          <w:szCs w:val="28"/>
        </w:rPr>
        <w:lastRenderedPageBreak/>
        <w:t>second, through assisting at one another’s consecration, and third, through meeting in episcopal synods. This communion is both God’s gift to the Church and its calling of fellowship with God and each other.</w:t>
      </w:r>
    </w:p>
    <w:p w14:paraId="7034364F" w14:textId="77777777" w:rsidR="00BA18C8" w:rsidRPr="00125E60" w:rsidRDefault="00BA18C8" w:rsidP="00BA18C8">
      <w:pPr>
        <w:jc w:val="both"/>
        <w:rPr>
          <w:rFonts w:ascii="Sylfaen" w:hAnsi="Sylfaen"/>
          <w:sz w:val="28"/>
          <w:szCs w:val="28"/>
        </w:rPr>
      </w:pPr>
    </w:p>
    <w:p w14:paraId="1E1468B1"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By this basic understanding of the nature of the Church as </w:t>
      </w:r>
      <w:r w:rsidRPr="00125E60">
        <w:rPr>
          <w:rFonts w:ascii="Sylfaen" w:hAnsi="Sylfaen"/>
          <w:i/>
          <w:iCs/>
          <w:sz w:val="28"/>
          <w:szCs w:val="28"/>
        </w:rPr>
        <w:t>koinonia/communio</w:t>
      </w:r>
      <w:r w:rsidRPr="00125E60">
        <w:rPr>
          <w:rFonts w:ascii="Sylfaen" w:hAnsi="Sylfaen"/>
          <w:sz w:val="28"/>
          <w:szCs w:val="28"/>
        </w:rPr>
        <w:t xml:space="preserve">, </w:t>
      </w:r>
      <w:r w:rsidRPr="00125E60">
        <w:rPr>
          <w:rFonts w:ascii="Sylfaen" w:hAnsi="Sylfaen"/>
          <w:i/>
          <w:iCs/>
          <w:sz w:val="28"/>
          <w:szCs w:val="28"/>
        </w:rPr>
        <w:t>Primacy and Synodality/Conciliarity</w:t>
      </w:r>
      <w:r w:rsidRPr="00125E60">
        <w:rPr>
          <w:rFonts w:ascii="Sylfaen" w:hAnsi="Sylfaen"/>
          <w:sz w:val="28"/>
          <w:szCs w:val="28"/>
        </w:rPr>
        <w:t xml:space="preserve"> becomes the expression of the fellowship of the Body of Christ (1 Cor 12.13) rather than a competitive and divisive issue and an insurmountable problem. </w:t>
      </w:r>
    </w:p>
    <w:p w14:paraId="100108AC" w14:textId="77777777" w:rsidR="00BA18C8" w:rsidRPr="00125E60" w:rsidRDefault="00BA18C8" w:rsidP="00BA18C8">
      <w:pPr>
        <w:jc w:val="both"/>
        <w:rPr>
          <w:rFonts w:ascii="Sylfaen" w:hAnsi="Sylfaen"/>
          <w:sz w:val="28"/>
          <w:szCs w:val="28"/>
        </w:rPr>
      </w:pPr>
    </w:p>
    <w:p w14:paraId="12B67512"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Thus, the developing ecclesiology of communion of the </w:t>
      </w:r>
      <w:r w:rsidRPr="00125E60">
        <w:rPr>
          <w:rFonts w:ascii="Sylfaen" w:hAnsi="Sylfaen"/>
          <w:i/>
          <w:iCs/>
          <w:sz w:val="28"/>
          <w:szCs w:val="28"/>
        </w:rPr>
        <w:t>ecclesia localis</w:t>
      </w:r>
      <w:r w:rsidRPr="00125E60">
        <w:rPr>
          <w:rFonts w:ascii="Sylfaen" w:hAnsi="Sylfaen"/>
          <w:sz w:val="28"/>
          <w:szCs w:val="28"/>
        </w:rPr>
        <w:t xml:space="preserve"> becomes the meeting point of various ecclesiologies, because the Church subsists in fullness in each church, where, within the unity of churches, a real hierarchy was acknowledged without destroying the fundamental equality of all churches.</w:t>
      </w:r>
    </w:p>
    <w:p w14:paraId="7CB5EB0F" w14:textId="77777777" w:rsidR="00BA18C8" w:rsidRPr="00125E60" w:rsidRDefault="00BA18C8" w:rsidP="00BA18C8">
      <w:pPr>
        <w:jc w:val="both"/>
        <w:rPr>
          <w:rFonts w:ascii="Sylfaen" w:hAnsi="Sylfaen"/>
          <w:sz w:val="28"/>
          <w:szCs w:val="28"/>
        </w:rPr>
      </w:pPr>
    </w:p>
    <w:p w14:paraId="6A078F24" w14:textId="5824EC14" w:rsidR="00BA18C8" w:rsidRPr="00125E60" w:rsidRDefault="00BA18C8" w:rsidP="00F9157E">
      <w:pPr>
        <w:jc w:val="both"/>
        <w:rPr>
          <w:rFonts w:ascii="Sylfaen" w:hAnsi="Sylfaen"/>
          <w:sz w:val="28"/>
          <w:szCs w:val="28"/>
        </w:rPr>
      </w:pPr>
      <w:r w:rsidRPr="00125E60">
        <w:rPr>
          <w:rFonts w:ascii="Sylfaen" w:hAnsi="Sylfaen"/>
          <w:sz w:val="28"/>
          <w:szCs w:val="28"/>
        </w:rPr>
        <w:t>Communion ecclesiology makes the Church –out of churches and not of isolated individuals– the communion of all believers living with the Father in Jesus Christ and the Holy Spirit, by having “its origins and prototype in the Trinity in which there is both distinction of persons and unity based on love, not subordination.”</w:t>
      </w:r>
      <w:r w:rsidR="00F9157E">
        <w:rPr>
          <w:rStyle w:val="FootnoteReference"/>
          <w:rFonts w:ascii="Sylfaen" w:hAnsi="Sylfaen"/>
          <w:sz w:val="28"/>
          <w:szCs w:val="28"/>
        </w:rPr>
        <w:footnoteReference w:id="3"/>
      </w:r>
    </w:p>
    <w:p w14:paraId="3F0B391C" w14:textId="77777777" w:rsidR="00BA18C8" w:rsidRPr="00125E60" w:rsidRDefault="00BA18C8" w:rsidP="00BA18C8">
      <w:pPr>
        <w:jc w:val="both"/>
        <w:rPr>
          <w:rFonts w:ascii="Sylfaen" w:hAnsi="Sylfaen"/>
          <w:sz w:val="28"/>
          <w:szCs w:val="28"/>
        </w:rPr>
      </w:pPr>
    </w:p>
    <w:p w14:paraId="2C9AC9A1" w14:textId="189940F2" w:rsidR="00BA18C8" w:rsidRPr="00125E60" w:rsidRDefault="00BA18C8" w:rsidP="00BA18C8">
      <w:pPr>
        <w:jc w:val="both"/>
        <w:rPr>
          <w:rFonts w:ascii="Sylfaen" w:hAnsi="Sylfaen"/>
          <w:sz w:val="28"/>
          <w:szCs w:val="28"/>
        </w:rPr>
      </w:pPr>
      <w:r w:rsidRPr="00125E60">
        <w:rPr>
          <w:rFonts w:ascii="Sylfaen" w:hAnsi="Sylfaen"/>
          <w:sz w:val="28"/>
          <w:szCs w:val="28"/>
        </w:rPr>
        <w:t xml:space="preserve">This Trinitarian communal dimension makes the sum total of all churches the Church, the Body of Christ, empowered by the Holy Spirit and living in communion of love with God and each other, in sharing the same worship </w:t>
      </w:r>
      <w:r w:rsidRPr="00125E60">
        <w:rPr>
          <w:rFonts w:ascii="Sylfaen" w:hAnsi="Sylfaen"/>
          <w:i/>
          <w:iCs/>
          <w:sz w:val="28"/>
          <w:szCs w:val="28"/>
        </w:rPr>
        <w:t>(leitourgia)</w:t>
      </w:r>
      <w:r w:rsidRPr="00125E60">
        <w:rPr>
          <w:rFonts w:ascii="Sylfaen" w:hAnsi="Sylfaen"/>
          <w:sz w:val="28"/>
          <w:szCs w:val="28"/>
        </w:rPr>
        <w:t xml:space="preserve">, witness </w:t>
      </w:r>
      <w:r w:rsidRPr="00125E60">
        <w:rPr>
          <w:rFonts w:ascii="Sylfaen" w:hAnsi="Sylfaen"/>
          <w:i/>
          <w:iCs/>
          <w:sz w:val="28"/>
          <w:szCs w:val="28"/>
        </w:rPr>
        <w:t>(martyria)</w:t>
      </w:r>
      <w:r w:rsidRPr="00125E60">
        <w:rPr>
          <w:rFonts w:ascii="Sylfaen" w:hAnsi="Sylfaen"/>
          <w:sz w:val="28"/>
          <w:szCs w:val="28"/>
        </w:rPr>
        <w:t xml:space="preserve"> and service </w:t>
      </w:r>
      <w:r w:rsidRPr="00125E60">
        <w:rPr>
          <w:rFonts w:ascii="Sylfaen" w:hAnsi="Sylfaen"/>
          <w:i/>
          <w:iCs/>
          <w:sz w:val="28"/>
          <w:szCs w:val="28"/>
        </w:rPr>
        <w:t>(diakonia)</w:t>
      </w:r>
      <w:r w:rsidRPr="00125E60">
        <w:rPr>
          <w:rFonts w:ascii="Sylfaen" w:hAnsi="Sylfaen"/>
          <w:sz w:val="28"/>
          <w:szCs w:val="28"/>
        </w:rPr>
        <w:t xml:space="preserve"> through belonging to each other and to the whole. Christ refused any sort of supremacy for his apostles and exhorted them to work together in love and equality united with their Lord who sent them, as he was working in unity with his Father who sent him (Jn 14.10, 17.22–26).</w:t>
      </w:r>
      <w:r w:rsidR="00CF41AB">
        <w:rPr>
          <w:rStyle w:val="FootnoteReference"/>
          <w:rFonts w:ascii="Sylfaen" w:hAnsi="Sylfaen"/>
          <w:sz w:val="28"/>
          <w:szCs w:val="28"/>
        </w:rPr>
        <w:footnoteReference w:id="4"/>
      </w:r>
      <w:r w:rsidRPr="00125E60">
        <w:rPr>
          <w:rFonts w:ascii="Sylfaen" w:hAnsi="Sylfaen"/>
        </w:rPr>
        <w:t xml:space="preserve"> </w:t>
      </w:r>
      <w:r w:rsidRPr="00125E60">
        <w:rPr>
          <w:rFonts w:ascii="Sylfaen" w:hAnsi="Sylfaen"/>
          <w:sz w:val="28"/>
          <w:szCs w:val="28"/>
        </w:rPr>
        <w:t xml:space="preserve">Therefore, by complimenting the vertical (with God) and the horizontal (among people) dimensions of communion, we transcend </w:t>
      </w:r>
      <w:r w:rsidRPr="00125E60">
        <w:rPr>
          <w:rFonts w:ascii="Sylfaen" w:hAnsi="Sylfaen"/>
          <w:snapToGrid w:val="0"/>
          <w:color w:val="000000"/>
          <w:sz w:val="28"/>
          <w:szCs w:val="28"/>
        </w:rPr>
        <w:t>the structural barriers and prioritize the relational life of the Church</w:t>
      </w:r>
      <w:r w:rsidRPr="00125E60">
        <w:rPr>
          <w:rFonts w:ascii="Sylfaen" w:hAnsi="Sylfaen"/>
          <w:sz w:val="28"/>
          <w:szCs w:val="28"/>
        </w:rPr>
        <w:t xml:space="preserve">. </w:t>
      </w:r>
    </w:p>
    <w:p w14:paraId="4935F2E4" w14:textId="77777777" w:rsidR="00BA18C8" w:rsidRPr="00125E60" w:rsidRDefault="00BA18C8" w:rsidP="00BA18C8">
      <w:pPr>
        <w:jc w:val="both"/>
        <w:rPr>
          <w:rFonts w:ascii="Sylfaen" w:hAnsi="Sylfaen"/>
          <w:sz w:val="28"/>
          <w:szCs w:val="28"/>
        </w:rPr>
      </w:pPr>
    </w:p>
    <w:p w14:paraId="35B3E0A8" w14:textId="77777777" w:rsidR="00BA18C8" w:rsidRPr="00125E60" w:rsidRDefault="00BA18C8" w:rsidP="00BA18C8">
      <w:pPr>
        <w:jc w:val="both"/>
        <w:rPr>
          <w:rFonts w:ascii="Sylfaen" w:hAnsi="Sylfaen"/>
          <w:sz w:val="28"/>
          <w:szCs w:val="28"/>
        </w:rPr>
      </w:pPr>
      <w:r w:rsidRPr="00125E60">
        <w:rPr>
          <w:rFonts w:ascii="Sylfaen" w:hAnsi="Sylfaen"/>
          <w:sz w:val="28"/>
          <w:szCs w:val="28"/>
        </w:rPr>
        <w:lastRenderedPageBreak/>
        <w:t xml:space="preserve">This </w:t>
      </w:r>
      <w:r w:rsidRPr="00125E60">
        <w:rPr>
          <w:rFonts w:ascii="Sylfaen" w:hAnsi="Sylfaen"/>
          <w:snapToGrid w:val="0"/>
          <w:color w:val="000000"/>
          <w:sz w:val="28"/>
          <w:szCs w:val="28"/>
        </w:rPr>
        <w:t xml:space="preserve">Trinitarian context of the theology of communion provides the paradigm to a church to </w:t>
      </w:r>
      <w:r w:rsidRPr="00125E60">
        <w:rPr>
          <w:rFonts w:ascii="Sylfaen" w:hAnsi="Sylfaen"/>
          <w:sz w:val="28"/>
          <w:szCs w:val="28"/>
        </w:rPr>
        <w:t>participate through its worship and especially eucharistic celebration in the gift of eternal life of God (Father, Son and Holy Spirit), and</w:t>
      </w:r>
      <w:r w:rsidRPr="00125E60">
        <w:rPr>
          <w:rFonts w:ascii="Sylfaen" w:hAnsi="Sylfaen"/>
          <w:snapToGrid w:val="0"/>
          <w:color w:val="000000"/>
          <w:sz w:val="28"/>
          <w:szCs w:val="28"/>
        </w:rPr>
        <w:t xml:space="preserve"> to witness and work together with other churches in bonds of interdependence </w:t>
      </w:r>
      <w:r w:rsidRPr="00125E60">
        <w:rPr>
          <w:rFonts w:ascii="Sylfaen" w:hAnsi="Sylfaen"/>
          <w:sz w:val="28"/>
          <w:szCs w:val="28"/>
        </w:rPr>
        <w:t xml:space="preserve">as an eucharistic community reproducing on earth the Trinitarian mystery of unity. </w:t>
      </w:r>
    </w:p>
    <w:p w14:paraId="50BE5FFA" w14:textId="77777777" w:rsidR="00BA18C8" w:rsidRPr="00125E60" w:rsidRDefault="00BA18C8" w:rsidP="00BA18C8">
      <w:pPr>
        <w:jc w:val="both"/>
        <w:rPr>
          <w:rFonts w:ascii="Sylfaen" w:hAnsi="Sylfaen"/>
          <w:sz w:val="28"/>
          <w:szCs w:val="28"/>
        </w:rPr>
      </w:pPr>
    </w:p>
    <w:p w14:paraId="3274D695"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Eucharistic ecclesiology claims that the church is the Body of Christ by partaking of the one loaf, which is the one body of Christ and makes the eucharistic assembly around a bishop the fundamental unit of the Church. </w:t>
      </w:r>
    </w:p>
    <w:p w14:paraId="4758E706" w14:textId="77777777" w:rsidR="00BA18C8" w:rsidRPr="00125E60" w:rsidRDefault="00BA18C8" w:rsidP="00BA18C8">
      <w:pPr>
        <w:jc w:val="both"/>
        <w:rPr>
          <w:rFonts w:ascii="Sylfaen" w:hAnsi="Sylfaen"/>
          <w:sz w:val="28"/>
          <w:szCs w:val="28"/>
        </w:rPr>
      </w:pPr>
    </w:p>
    <w:p w14:paraId="38A3A34D" w14:textId="0F2C23CE" w:rsidR="00BA18C8" w:rsidRPr="00125E60" w:rsidRDefault="00BA18C8" w:rsidP="00BA18C8">
      <w:pPr>
        <w:jc w:val="both"/>
        <w:rPr>
          <w:rFonts w:ascii="Sylfaen" w:hAnsi="Sylfaen"/>
          <w:sz w:val="28"/>
          <w:szCs w:val="28"/>
        </w:rPr>
      </w:pPr>
      <w:r w:rsidRPr="00125E60">
        <w:rPr>
          <w:rFonts w:ascii="Sylfaen" w:hAnsi="Sylfaen"/>
          <w:sz w:val="28"/>
          <w:szCs w:val="28"/>
        </w:rPr>
        <w:t>The one bishop at the holy table indicates the Church before God.</w:t>
      </w:r>
      <w:r w:rsidR="00B57176">
        <w:rPr>
          <w:rStyle w:val="FootnoteReference"/>
          <w:rFonts w:ascii="Sylfaen" w:hAnsi="Sylfaen"/>
          <w:sz w:val="28"/>
          <w:szCs w:val="28"/>
        </w:rPr>
        <w:footnoteReference w:id="5"/>
      </w:r>
      <w:r w:rsidRPr="00125E60">
        <w:rPr>
          <w:rFonts w:ascii="Sylfaen" w:hAnsi="Sylfaen"/>
        </w:rPr>
        <w:t xml:space="preserve"> </w:t>
      </w:r>
      <w:r w:rsidRPr="00125E60">
        <w:rPr>
          <w:rFonts w:ascii="Sylfaen" w:hAnsi="Sylfaen"/>
          <w:sz w:val="28"/>
          <w:szCs w:val="28"/>
        </w:rPr>
        <w:t xml:space="preserve">For this reason, Oriental Orthodox Churches claim eucharistic communion as the most fundamental sign of communion and the crowning of the unity of the Church. In eucharistic ecclesiology </w:t>
      </w:r>
      <w:r w:rsidRPr="00125E60">
        <w:rPr>
          <w:rStyle w:val="Emphasis"/>
          <w:rFonts w:ascii="Sylfaen" w:hAnsi="Sylfaen"/>
          <w:i w:val="0"/>
          <w:iCs w:val="0"/>
          <w:sz w:val="28"/>
          <w:szCs w:val="28"/>
        </w:rPr>
        <w:t>churches</w:t>
      </w:r>
      <w:r w:rsidRPr="00125E60">
        <w:rPr>
          <w:rFonts w:ascii="Sylfaen" w:hAnsi="Sylfaen"/>
          <w:sz w:val="28"/>
          <w:szCs w:val="28"/>
        </w:rPr>
        <w:t xml:space="preserve"> –gathered before God and around Christ in the power of the Holy Spirit– recognize each other as the full and authentic Body of Christ in confessing the same Apostolic Faith, practicing the same sacramental life, accepting the same ordained ministry and reaching out for the same witness, mission and service for the sake of salvation of the world. </w:t>
      </w:r>
    </w:p>
    <w:p w14:paraId="78BC9DCE" w14:textId="77777777" w:rsidR="00BA18C8" w:rsidRPr="00125E60" w:rsidRDefault="00BA18C8" w:rsidP="00BA18C8">
      <w:pPr>
        <w:jc w:val="both"/>
        <w:rPr>
          <w:rFonts w:ascii="Sylfaen" w:hAnsi="Sylfaen"/>
          <w:sz w:val="28"/>
          <w:szCs w:val="28"/>
        </w:rPr>
      </w:pPr>
    </w:p>
    <w:p w14:paraId="76FEEA0F"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The Holy Spirit unites the churches with each other –not in terms of ‘parts’ and ‘whole’– in regard to their identity of diverse gifts through which makes each one and all of them together the Church. In this Trinitarian ecclesiology all pyramidal notions disappear and the ‘one’ and the ‘many’ coexist as two aspects of the same being. Therefore, the discussion on central ecclesiological issue of universal primacy, invites the churches to reflect on it in the process of </w:t>
      </w:r>
      <w:r w:rsidRPr="00125E60">
        <w:rPr>
          <w:rFonts w:ascii="Sylfaen" w:hAnsi="Sylfaen"/>
          <w:i/>
          <w:iCs/>
          <w:sz w:val="28"/>
          <w:szCs w:val="28"/>
        </w:rPr>
        <w:t>Primacy and Synodality/Conciliarity</w:t>
      </w:r>
      <w:r w:rsidRPr="00125E60">
        <w:rPr>
          <w:rFonts w:ascii="Sylfaen" w:hAnsi="Sylfaen"/>
          <w:sz w:val="28"/>
          <w:szCs w:val="28"/>
        </w:rPr>
        <w:t xml:space="preserve"> as a genuine manifestation of universal communion ecclesiology to develop common conciliar ways of deciding and serving together in the awareness of how we are all accountable to the truth of the Gospel and to </w:t>
      </w:r>
      <w:r w:rsidRPr="00125E60">
        <w:rPr>
          <w:rFonts w:ascii="Sylfaen" w:hAnsi="Sylfaen"/>
          <w:sz w:val="28"/>
          <w:szCs w:val="28"/>
        </w:rPr>
        <w:lastRenderedPageBreak/>
        <w:t>one another in the a</w:t>
      </w:r>
      <w:r w:rsidRPr="00125E60">
        <w:rPr>
          <w:rFonts w:ascii="Sylfaen" w:hAnsi="Sylfaen"/>
          <w:snapToGrid w:val="0"/>
          <w:color w:val="000000"/>
          <w:sz w:val="28"/>
          <w:szCs w:val="28"/>
        </w:rPr>
        <w:t>ttentiveness of solving the arising conflicts in mutual love and understanding.</w:t>
      </w:r>
    </w:p>
    <w:p w14:paraId="2C6635D0" w14:textId="77777777" w:rsidR="00BA18C8" w:rsidRPr="00125E60" w:rsidRDefault="00BA18C8" w:rsidP="00BA18C8">
      <w:pPr>
        <w:jc w:val="both"/>
        <w:rPr>
          <w:rFonts w:ascii="Sylfaen" w:hAnsi="Sylfaen"/>
          <w:sz w:val="28"/>
          <w:szCs w:val="28"/>
        </w:rPr>
      </w:pPr>
    </w:p>
    <w:p w14:paraId="682B49D9" w14:textId="1E514296" w:rsidR="00BA18C8" w:rsidRPr="00125E60" w:rsidRDefault="00BA18C8" w:rsidP="00BA18C8">
      <w:pPr>
        <w:jc w:val="both"/>
        <w:rPr>
          <w:rFonts w:ascii="Sylfaen" w:hAnsi="Sylfaen"/>
          <w:sz w:val="28"/>
          <w:szCs w:val="28"/>
        </w:rPr>
      </w:pPr>
      <w:r w:rsidRPr="00125E60">
        <w:rPr>
          <w:rFonts w:ascii="Sylfaen" w:hAnsi="Sylfaen"/>
          <w:i/>
          <w:iCs/>
          <w:sz w:val="28"/>
          <w:szCs w:val="28"/>
        </w:rPr>
        <w:t>Primacy and Synodality/Conciliarity</w:t>
      </w:r>
      <w:r w:rsidR="00B57176" w:rsidRPr="00FA399C">
        <w:rPr>
          <w:rStyle w:val="FootnoteReference"/>
          <w:rFonts w:ascii="Sylfaen" w:hAnsi="Sylfaen"/>
          <w:sz w:val="28"/>
          <w:szCs w:val="28"/>
        </w:rPr>
        <w:footnoteReference w:id="6"/>
      </w:r>
      <w:r w:rsidRPr="00125E60">
        <w:rPr>
          <w:rFonts w:ascii="Sylfaen" w:hAnsi="Sylfaen"/>
        </w:rPr>
        <w:t xml:space="preserve"> </w:t>
      </w:r>
      <w:r w:rsidRPr="00125E60">
        <w:rPr>
          <w:rFonts w:ascii="Sylfaen" w:hAnsi="Sylfaen"/>
          <w:sz w:val="28"/>
          <w:szCs w:val="28"/>
        </w:rPr>
        <w:t xml:space="preserve">is the </w:t>
      </w:r>
      <w:r w:rsidRPr="00125E60">
        <w:rPr>
          <w:rStyle w:val="Emphasis"/>
          <w:rFonts w:ascii="Sylfaen" w:hAnsi="Sylfaen"/>
          <w:i w:val="0"/>
          <w:iCs w:val="0"/>
          <w:sz w:val="28"/>
          <w:szCs w:val="28"/>
        </w:rPr>
        <w:t>constitutive</w:t>
      </w:r>
      <w:r w:rsidRPr="00125E60">
        <w:rPr>
          <w:rFonts w:ascii="Sylfaen" w:hAnsi="Sylfaen"/>
          <w:sz w:val="28"/>
          <w:szCs w:val="28"/>
        </w:rPr>
        <w:t xml:space="preserve"> mark of the Church. It is not something to be found in the Church, but it is the very nature of the Church.</w:t>
      </w:r>
      <w:r w:rsidR="00FA399C">
        <w:rPr>
          <w:rStyle w:val="FootnoteReference"/>
          <w:rFonts w:ascii="Sylfaen" w:hAnsi="Sylfaen"/>
          <w:sz w:val="28"/>
          <w:szCs w:val="28"/>
        </w:rPr>
        <w:footnoteReference w:id="7"/>
      </w:r>
      <w:r w:rsidRPr="00125E60">
        <w:rPr>
          <w:rFonts w:ascii="Sylfaen" w:hAnsi="Sylfaen"/>
        </w:rPr>
        <w:t xml:space="preserve"> </w:t>
      </w:r>
      <w:r w:rsidRPr="00125E60">
        <w:rPr>
          <w:rFonts w:ascii="Sylfaen" w:hAnsi="Sylfaen"/>
          <w:sz w:val="28"/>
          <w:szCs w:val="28"/>
        </w:rPr>
        <w:t>It is a sign of the dynamic presence of the Holy Spirit in the Church for the common decision-making in the realization of fellowship in faith and love rather than as juridical or institutional image of the Church.</w:t>
      </w:r>
      <w:r w:rsidR="00D1535A">
        <w:rPr>
          <w:rStyle w:val="FootnoteReference"/>
          <w:rFonts w:ascii="Sylfaen" w:hAnsi="Sylfaen"/>
          <w:sz w:val="28"/>
          <w:szCs w:val="28"/>
        </w:rPr>
        <w:footnoteReference w:id="8"/>
      </w:r>
    </w:p>
    <w:p w14:paraId="5FBCE924" w14:textId="77777777" w:rsidR="00BA18C8" w:rsidRPr="00125E60" w:rsidRDefault="00BA18C8" w:rsidP="00BA18C8">
      <w:pPr>
        <w:jc w:val="both"/>
        <w:rPr>
          <w:rFonts w:ascii="Sylfaen" w:hAnsi="Sylfaen"/>
          <w:sz w:val="28"/>
          <w:szCs w:val="28"/>
        </w:rPr>
      </w:pPr>
    </w:p>
    <w:p w14:paraId="6D48E5B7" w14:textId="77777777" w:rsidR="00BA18C8" w:rsidRPr="00125E60" w:rsidRDefault="00BA18C8" w:rsidP="00BA18C8">
      <w:pPr>
        <w:numPr>
          <w:ilvl w:val="0"/>
          <w:numId w:val="1"/>
        </w:numPr>
        <w:tabs>
          <w:tab w:val="clear" w:pos="720"/>
          <w:tab w:val="num" w:pos="360"/>
        </w:tabs>
        <w:ind w:left="360"/>
        <w:jc w:val="both"/>
        <w:rPr>
          <w:rFonts w:ascii="Sylfaen" w:hAnsi="Sylfaen"/>
          <w:b/>
          <w:bCs/>
          <w:sz w:val="28"/>
          <w:szCs w:val="28"/>
        </w:rPr>
      </w:pPr>
      <w:r w:rsidRPr="00125E60">
        <w:rPr>
          <w:rFonts w:ascii="Sylfaen" w:hAnsi="Sylfaen"/>
          <w:b/>
          <w:bCs/>
          <w:snapToGrid w:val="0"/>
          <w:sz w:val="28"/>
          <w:szCs w:val="28"/>
        </w:rPr>
        <w:t>Hierarchy and Authority in One, Holy, Catholic and Apostolic Church</w:t>
      </w:r>
    </w:p>
    <w:p w14:paraId="20A17CF1" w14:textId="77777777" w:rsidR="00BA18C8" w:rsidRPr="00125E60" w:rsidRDefault="00BA18C8" w:rsidP="00BA18C8">
      <w:pPr>
        <w:tabs>
          <w:tab w:val="num" w:pos="1440"/>
        </w:tabs>
        <w:jc w:val="both"/>
        <w:rPr>
          <w:rFonts w:ascii="Sylfaen" w:hAnsi="Sylfaen"/>
          <w:sz w:val="28"/>
          <w:szCs w:val="28"/>
        </w:rPr>
      </w:pPr>
      <w:r w:rsidRPr="00125E60">
        <w:rPr>
          <w:rFonts w:ascii="Sylfaen" w:hAnsi="Sylfaen"/>
          <w:sz w:val="28"/>
          <w:szCs w:val="28"/>
        </w:rPr>
        <w:t>In eucharistic ecclesiology Christians participate in the life and salvific sacrifice of Christ, where authority is no longer a canonical and institutional privilege, but a Christ-like service to facilitate this participation of all members of the church in the realization of the already inaugurated Kingdom of God which will be fully manifested at the second coming of Christ.</w:t>
      </w:r>
    </w:p>
    <w:p w14:paraId="6E42ECC2" w14:textId="77777777" w:rsidR="00BA18C8" w:rsidRPr="00125E60" w:rsidRDefault="00BA18C8" w:rsidP="00BA18C8">
      <w:pPr>
        <w:jc w:val="both"/>
        <w:rPr>
          <w:rFonts w:ascii="Sylfaen" w:hAnsi="Sylfaen"/>
          <w:sz w:val="28"/>
          <w:szCs w:val="28"/>
        </w:rPr>
      </w:pPr>
    </w:p>
    <w:p w14:paraId="1881CC0F" w14:textId="77777777" w:rsidR="00BA18C8" w:rsidRPr="00125E60" w:rsidRDefault="00BA18C8" w:rsidP="00BA18C8">
      <w:pPr>
        <w:jc w:val="both"/>
        <w:rPr>
          <w:rFonts w:ascii="Sylfaen" w:hAnsi="Sylfaen"/>
          <w:sz w:val="28"/>
          <w:szCs w:val="28"/>
        </w:rPr>
      </w:pPr>
      <w:r w:rsidRPr="00125E60">
        <w:rPr>
          <w:rFonts w:ascii="Sylfaen" w:hAnsi="Sylfaen"/>
          <w:sz w:val="28"/>
          <w:szCs w:val="28"/>
        </w:rPr>
        <w:t>The Church shares the authority of Christ commissioned to the twelve apostles appointed by Him (Mk 3.14–15; Lk 10. 16f; Mt 28.18–20) and through them transmitted to the Church. This authority of Christ is exercised in communion with the Father (Jn 5.27; 10.18) and, as Christ being Lord and servant (Jn 13.13; Lk 22.27), in communion with the people.</w:t>
      </w:r>
    </w:p>
    <w:p w14:paraId="467E1F69" w14:textId="77777777" w:rsidR="00BA18C8" w:rsidRPr="00125E60" w:rsidRDefault="00BA18C8" w:rsidP="00BA18C8">
      <w:pPr>
        <w:widowControl w:val="0"/>
        <w:autoSpaceDE w:val="0"/>
        <w:autoSpaceDN w:val="0"/>
        <w:adjustRightInd w:val="0"/>
        <w:jc w:val="both"/>
        <w:rPr>
          <w:rFonts w:ascii="Sylfaen" w:hAnsi="Sylfaen"/>
          <w:sz w:val="28"/>
          <w:szCs w:val="28"/>
        </w:rPr>
      </w:pPr>
    </w:p>
    <w:p w14:paraId="6F87CF51" w14:textId="77777777" w:rsidR="00BA18C8" w:rsidRPr="00125E60" w:rsidRDefault="00BA18C8" w:rsidP="00BA18C8">
      <w:pPr>
        <w:widowControl w:val="0"/>
        <w:autoSpaceDE w:val="0"/>
        <w:autoSpaceDN w:val="0"/>
        <w:adjustRightInd w:val="0"/>
        <w:jc w:val="both"/>
        <w:rPr>
          <w:rFonts w:ascii="Sylfaen" w:hAnsi="Sylfaen"/>
          <w:snapToGrid w:val="0"/>
          <w:sz w:val="28"/>
          <w:szCs w:val="28"/>
        </w:rPr>
      </w:pPr>
      <w:r w:rsidRPr="00125E60">
        <w:rPr>
          <w:rFonts w:ascii="Sylfaen" w:hAnsi="Sylfaen"/>
          <w:sz w:val="28"/>
          <w:szCs w:val="28"/>
        </w:rPr>
        <w:t xml:space="preserve">The Church is a conciliar and hierarchical reality, because hierarchy belongs to the very essence of the Council. The Holy Trinity is a hierarchical perfect Council and not an impersonal reality of exchangeable members. In its turn, the Church is hierarchical, because it is conciliar, where hierarchy is not a </w:t>
      </w:r>
      <w:r w:rsidRPr="00125E60">
        <w:rPr>
          <w:rFonts w:ascii="Sylfaen" w:hAnsi="Sylfaen"/>
          <w:sz w:val="28"/>
          <w:szCs w:val="28"/>
        </w:rPr>
        <w:lastRenderedPageBreak/>
        <w:t>relationship of power and submission, but of perfect obedience of all believers to all in Christ for the enrichment of mutuality and diversity as a Trinitarian model for the enhancement of love and corporate unity and solidarity in koinonia.</w:t>
      </w:r>
    </w:p>
    <w:p w14:paraId="48293DE7" w14:textId="77777777" w:rsidR="00BA18C8" w:rsidRPr="00125E60" w:rsidRDefault="00BA18C8" w:rsidP="00BA18C8">
      <w:pPr>
        <w:jc w:val="both"/>
        <w:rPr>
          <w:rFonts w:ascii="Sylfaen" w:hAnsi="Sylfaen"/>
          <w:sz w:val="28"/>
          <w:szCs w:val="28"/>
        </w:rPr>
      </w:pPr>
    </w:p>
    <w:p w14:paraId="71389AE9" w14:textId="77777777" w:rsidR="00BA18C8" w:rsidRPr="00125E60" w:rsidRDefault="00BA18C8" w:rsidP="00BA18C8">
      <w:pPr>
        <w:jc w:val="both"/>
        <w:rPr>
          <w:rFonts w:ascii="Sylfaen" w:hAnsi="Sylfaen"/>
          <w:sz w:val="28"/>
          <w:szCs w:val="28"/>
        </w:rPr>
      </w:pPr>
      <w:r w:rsidRPr="00125E60">
        <w:rPr>
          <w:rFonts w:ascii="Sylfaen" w:hAnsi="Sylfaen"/>
          <w:sz w:val="28"/>
          <w:szCs w:val="28"/>
        </w:rPr>
        <w:t>In this hierarchical structure, authority</w:t>
      </w:r>
      <w:r w:rsidRPr="00125E60">
        <w:rPr>
          <w:rFonts w:ascii="Sylfaen" w:hAnsi="Sylfaen"/>
          <w:snapToGrid w:val="0"/>
          <w:color w:val="000000"/>
          <w:sz w:val="28"/>
          <w:szCs w:val="28"/>
        </w:rPr>
        <w:t xml:space="preserve"> becomes a challenge of interdependence in the conciliar </w:t>
      </w:r>
      <w:r w:rsidRPr="00125E60">
        <w:rPr>
          <w:rFonts w:ascii="Sylfaen" w:hAnsi="Sylfaen"/>
          <w:sz w:val="28"/>
          <w:szCs w:val="28"/>
        </w:rPr>
        <w:t>communion of churches</w:t>
      </w:r>
      <w:r w:rsidRPr="00125E60">
        <w:rPr>
          <w:rFonts w:ascii="Sylfaen" w:hAnsi="Sylfaen"/>
          <w:snapToGrid w:val="0"/>
          <w:color w:val="000000"/>
          <w:sz w:val="28"/>
          <w:szCs w:val="28"/>
        </w:rPr>
        <w:t>, which in the early Church was expressed in the collegial and communal exercise vested in the episcopacy a</w:t>
      </w:r>
      <w:r w:rsidRPr="00125E60">
        <w:rPr>
          <w:rFonts w:ascii="Sylfaen" w:hAnsi="Sylfaen"/>
          <w:sz w:val="28"/>
          <w:szCs w:val="28"/>
        </w:rPr>
        <w:t xml:space="preserve">s the authority of the Holy Spirit. This authority takes the form of service and stewardship in an outreached and obedient humility to the will of God (Mk 10.41–45; Mt 20.27–28; Lk 22.24–27; Jn 13.12–17; 1 Cor 4.1; 1 Pet 5.1–4). The hierarchical nature of this authority makes the institution of episcopacy part of the essence of the Church and ensures the principle of the primacy of the chief bishop among his brother bishops for the proper order in the regional church. </w:t>
      </w:r>
    </w:p>
    <w:p w14:paraId="239BCE3D" w14:textId="77777777" w:rsidR="00BA18C8" w:rsidRPr="00125E60" w:rsidRDefault="00BA18C8" w:rsidP="00BA18C8">
      <w:pPr>
        <w:jc w:val="both"/>
        <w:rPr>
          <w:rFonts w:ascii="Sylfaen" w:hAnsi="Sylfaen"/>
          <w:sz w:val="28"/>
          <w:szCs w:val="28"/>
        </w:rPr>
      </w:pPr>
    </w:p>
    <w:p w14:paraId="2B43BBB9" w14:textId="77777777" w:rsidR="00BA18C8" w:rsidRPr="00125E60" w:rsidRDefault="00BA18C8" w:rsidP="00BA18C8">
      <w:pPr>
        <w:numPr>
          <w:ilvl w:val="0"/>
          <w:numId w:val="1"/>
        </w:numPr>
        <w:tabs>
          <w:tab w:val="clear" w:pos="720"/>
          <w:tab w:val="num" w:pos="360"/>
        </w:tabs>
        <w:ind w:hanging="720"/>
        <w:jc w:val="both"/>
        <w:rPr>
          <w:rFonts w:ascii="Sylfaen" w:hAnsi="Sylfaen"/>
          <w:b/>
          <w:bCs/>
          <w:sz w:val="28"/>
          <w:szCs w:val="28"/>
        </w:rPr>
      </w:pPr>
      <w:r w:rsidRPr="00125E60">
        <w:rPr>
          <w:rFonts w:ascii="Sylfaen" w:hAnsi="Sylfaen"/>
          <w:b/>
          <w:bCs/>
          <w:sz w:val="28"/>
          <w:szCs w:val="28"/>
        </w:rPr>
        <w:t xml:space="preserve">Core Issue of </w:t>
      </w:r>
      <w:r w:rsidRPr="00125E60">
        <w:rPr>
          <w:rFonts w:ascii="Sylfaen" w:hAnsi="Sylfaen"/>
          <w:b/>
          <w:bCs/>
          <w:i/>
          <w:iCs/>
          <w:sz w:val="28"/>
          <w:szCs w:val="28"/>
        </w:rPr>
        <w:t>Primacy and Synodality/Conciliarity</w:t>
      </w:r>
    </w:p>
    <w:p w14:paraId="60857F92" w14:textId="77777777" w:rsidR="00BA18C8" w:rsidRPr="00125E60" w:rsidRDefault="00BA18C8" w:rsidP="00BA18C8">
      <w:pPr>
        <w:widowControl w:val="0"/>
        <w:autoSpaceDE w:val="0"/>
        <w:autoSpaceDN w:val="0"/>
        <w:adjustRightInd w:val="0"/>
        <w:jc w:val="both"/>
        <w:rPr>
          <w:rFonts w:ascii="Sylfaen" w:hAnsi="Sylfaen"/>
          <w:sz w:val="28"/>
          <w:szCs w:val="28"/>
        </w:rPr>
      </w:pPr>
      <w:r w:rsidRPr="00125E60">
        <w:rPr>
          <w:rFonts w:ascii="Sylfaen" w:hAnsi="Sylfaen"/>
          <w:sz w:val="28"/>
          <w:szCs w:val="28"/>
        </w:rPr>
        <w:t xml:space="preserve">The principal of primacy is put into effect in the Church on three levels: (a) local/diocesan; (b) regional; (c) universal. The claim of papal universal primacy undoubtedly is at the very heart of [Roman] Catholic-Oriental Orthodox relations. But since in the future this principal point of dispute will be discussed separately, at this stage it will be sufficient to state two facts. </w:t>
      </w:r>
    </w:p>
    <w:p w14:paraId="7C7BFC4C" w14:textId="77777777" w:rsidR="00BA18C8" w:rsidRPr="00125E60" w:rsidRDefault="00BA18C8" w:rsidP="00BA18C8">
      <w:pPr>
        <w:widowControl w:val="0"/>
        <w:autoSpaceDE w:val="0"/>
        <w:autoSpaceDN w:val="0"/>
        <w:adjustRightInd w:val="0"/>
        <w:jc w:val="both"/>
        <w:rPr>
          <w:rFonts w:ascii="Sylfaen" w:hAnsi="Sylfaen"/>
          <w:sz w:val="28"/>
          <w:szCs w:val="28"/>
        </w:rPr>
      </w:pPr>
    </w:p>
    <w:p w14:paraId="3B8ADDE8" w14:textId="77777777" w:rsidR="00BA18C8" w:rsidRPr="00125E60" w:rsidRDefault="00BA18C8" w:rsidP="00BA18C8">
      <w:pPr>
        <w:widowControl w:val="0"/>
        <w:autoSpaceDE w:val="0"/>
        <w:autoSpaceDN w:val="0"/>
        <w:adjustRightInd w:val="0"/>
        <w:jc w:val="both"/>
        <w:rPr>
          <w:rFonts w:ascii="Sylfaen" w:hAnsi="Sylfaen"/>
          <w:sz w:val="28"/>
          <w:szCs w:val="28"/>
        </w:rPr>
      </w:pPr>
      <w:r w:rsidRPr="00125E60">
        <w:rPr>
          <w:rFonts w:ascii="Sylfaen" w:hAnsi="Sylfaen"/>
          <w:sz w:val="28"/>
          <w:szCs w:val="28"/>
        </w:rPr>
        <w:t xml:space="preserve">First, biblical exegesis and historical claims of papal universal primacy are unsafe grounds for rapprochement; rather papal primacy needs to be argued on the ground of communion ecclesiology, where </w:t>
      </w:r>
      <w:r w:rsidRPr="00125E60">
        <w:rPr>
          <w:rFonts w:ascii="Sylfaen" w:hAnsi="Sylfaen"/>
          <w:i/>
          <w:iCs/>
          <w:sz w:val="28"/>
          <w:szCs w:val="28"/>
        </w:rPr>
        <w:t xml:space="preserve">Primacy and Synodality/Conciliarity </w:t>
      </w:r>
      <w:r w:rsidRPr="00125E60">
        <w:rPr>
          <w:rFonts w:ascii="Sylfaen" w:hAnsi="Sylfaen"/>
          <w:sz w:val="28"/>
          <w:szCs w:val="28"/>
        </w:rPr>
        <w:t xml:space="preserve">acquires its proper implementation. </w:t>
      </w:r>
    </w:p>
    <w:p w14:paraId="596FCF24" w14:textId="77777777" w:rsidR="00BA18C8" w:rsidRPr="00125E60" w:rsidRDefault="00BA18C8" w:rsidP="00BA18C8">
      <w:pPr>
        <w:widowControl w:val="0"/>
        <w:autoSpaceDE w:val="0"/>
        <w:autoSpaceDN w:val="0"/>
        <w:adjustRightInd w:val="0"/>
        <w:jc w:val="both"/>
        <w:rPr>
          <w:rFonts w:ascii="Sylfaen" w:hAnsi="Sylfaen"/>
          <w:sz w:val="28"/>
          <w:szCs w:val="28"/>
        </w:rPr>
      </w:pPr>
    </w:p>
    <w:p w14:paraId="316A8B52" w14:textId="020A9118" w:rsidR="00BA18C8" w:rsidRPr="00125E60" w:rsidRDefault="00BA18C8" w:rsidP="00BA18C8">
      <w:pPr>
        <w:widowControl w:val="0"/>
        <w:autoSpaceDE w:val="0"/>
        <w:autoSpaceDN w:val="0"/>
        <w:adjustRightInd w:val="0"/>
        <w:jc w:val="both"/>
        <w:rPr>
          <w:rFonts w:ascii="Sylfaen" w:hAnsi="Sylfaen"/>
          <w:snapToGrid w:val="0"/>
          <w:sz w:val="28"/>
          <w:szCs w:val="28"/>
        </w:rPr>
      </w:pPr>
      <w:r w:rsidRPr="00125E60">
        <w:rPr>
          <w:rFonts w:ascii="Sylfaen" w:hAnsi="Sylfaen"/>
          <w:sz w:val="28"/>
          <w:szCs w:val="28"/>
        </w:rPr>
        <w:t>Second, the ministry in the early Church was charismatic; therefore, there was no centralization of power in a person within the apostolic community, where the concepts of koinonia and conciliarity were practiced by having Peter as first among the apostles and not over them. For this reason, the Oriental Orthodox Churches state that the Church is built “on the foundation of the apostles and prophets, Jesus Christ himself being the cornerstone” (Eph 2.20).</w:t>
      </w:r>
      <w:r w:rsidR="00310878">
        <w:rPr>
          <w:rStyle w:val="FootnoteReference"/>
          <w:rFonts w:ascii="Sylfaen" w:hAnsi="Sylfaen"/>
          <w:sz w:val="28"/>
          <w:szCs w:val="28"/>
        </w:rPr>
        <w:footnoteReference w:id="9"/>
      </w:r>
    </w:p>
    <w:p w14:paraId="5515B652" w14:textId="33B92E86" w:rsidR="00BA18C8" w:rsidRPr="00125E60" w:rsidRDefault="00BA18C8" w:rsidP="00BA18C8">
      <w:pPr>
        <w:jc w:val="both"/>
        <w:rPr>
          <w:rFonts w:ascii="Sylfaen" w:hAnsi="Sylfaen"/>
          <w:sz w:val="28"/>
          <w:szCs w:val="28"/>
        </w:rPr>
      </w:pPr>
      <w:r w:rsidRPr="00125E60">
        <w:rPr>
          <w:rFonts w:ascii="Sylfaen" w:hAnsi="Sylfaen"/>
          <w:sz w:val="28"/>
          <w:szCs w:val="28"/>
        </w:rPr>
        <w:lastRenderedPageBreak/>
        <w:t>Additionally, the Oriental Orthodox could view papal primacy as a prestige of honor, ministerial service and moral authority, but never a primacy of jurisdiction.</w:t>
      </w:r>
      <w:r w:rsidR="00CE2E5B">
        <w:rPr>
          <w:rStyle w:val="FootnoteReference"/>
          <w:rFonts w:ascii="Sylfaen" w:hAnsi="Sylfaen"/>
          <w:sz w:val="28"/>
          <w:szCs w:val="28"/>
        </w:rPr>
        <w:footnoteReference w:id="10"/>
      </w:r>
      <w:r w:rsidRPr="00125E60">
        <w:rPr>
          <w:rFonts w:ascii="Sylfaen" w:hAnsi="Sylfaen"/>
        </w:rPr>
        <w:t xml:space="preserve"> </w:t>
      </w:r>
      <w:r w:rsidRPr="00125E60">
        <w:rPr>
          <w:rFonts w:ascii="Sylfaen" w:hAnsi="Sylfaen"/>
          <w:sz w:val="28"/>
          <w:szCs w:val="28"/>
        </w:rPr>
        <w:t xml:space="preserve">Therefore, in the spirit of communion ecclesiology, papal primacy as a </w:t>
      </w:r>
      <w:r w:rsidRPr="00125E60">
        <w:rPr>
          <w:rFonts w:ascii="Sylfaen" w:hAnsi="Sylfaen"/>
          <w:i/>
          <w:iCs/>
          <w:sz w:val="28"/>
          <w:szCs w:val="28"/>
        </w:rPr>
        <w:t>primus inter pares</w:t>
      </w:r>
      <w:r w:rsidRPr="00125E60">
        <w:rPr>
          <w:rFonts w:ascii="Sylfaen" w:hAnsi="Sylfaen"/>
          <w:sz w:val="28"/>
          <w:szCs w:val="28"/>
        </w:rPr>
        <w:t xml:space="preserve"> could be valid only when it is carried out in conciliar collaboration with the whole body of bishops who collectively –as the apostles were– are the bearers of authority in the Church.</w:t>
      </w:r>
    </w:p>
    <w:p w14:paraId="3D0041EE" w14:textId="77777777" w:rsidR="00BA18C8" w:rsidRPr="00125E60" w:rsidRDefault="00BA18C8" w:rsidP="00BA18C8">
      <w:pPr>
        <w:jc w:val="both"/>
        <w:rPr>
          <w:rFonts w:ascii="Sylfaen" w:hAnsi="Sylfaen"/>
          <w:sz w:val="28"/>
          <w:szCs w:val="28"/>
        </w:rPr>
      </w:pPr>
    </w:p>
    <w:p w14:paraId="4DEE0EA4" w14:textId="77777777" w:rsidR="00BA18C8" w:rsidRPr="00125E60" w:rsidRDefault="00BA18C8" w:rsidP="00BA18C8">
      <w:pPr>
        <w:jc w:val="center"/>
        <w:rPr>
          <w:rFonts w:ascii="Sylfaen" w:hAnsi="Sylfaen"/>
          <w:sz w:val="28"/>
          <w:szCs w:val="28"/>
        </w:rPr>
      </w:pPr>
      <w:r w:rsidRPr="00125E60">
        <w:rPr>
          <w:rFonts w:ascii="Sylfaen" w:hAnsi="Sylfaen"/>
          <w:sz w:val="28"/>
          <w:szCs w:val="28"/>
        </w:rPr>
        <w:t>* * *</w:t>
      </w:r>
    </w:p>
    <w:p w14:paraId="40B498D9" w14:textId="77777777" w:rsidR="00BA18C8" w:rsidRPr="00125E60" w:rsidRDefault="00BA18C8" w:rsidP="00BA18C8">
      <w:pPr>
        <w:jc w:val="both"/>
        <w:rPr>
          <w:rFonts w:ascii="Sylfaen" w:hAnsi="Sylfaen"/>
          <w:sz w:val="28"/>
          <w:szCs w:val="28"/>
        </w:rPr>
      </w:pPr>
    </w:p>
    <w:p w14:paraId="6B588C8E"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A church and a regional church as a fellowship needs a network of leadership under a primate. </w:t>
      </w:r>
      <w:r w:rsidRPr="00125E60">
        <w:rPr>
          <w:rFonts w:ascii="Sylfaen" w:hAnsi="Sylfaen"/>
          <w:i/>
          <w:iCs/>
          <w:sz w:val="28"/>
          <w:szCs w:val="28"/>
        </w:rPr>
        <w:t xml:space="preserve">Primacy </w:t>
      </w:r>
      <w:r w:rsidRPr="00125E60">
        <w:rPr>
          <w:rFonts w:ascii="Sylfaen" w:hAnsi="Sylfaen"/>
          <w:sz w:val="28"/>
          <w:szCs w:val="28"/>
        </w:rPr>
        <w:t>is revealed in the living experience of</w:t>
      </w:r>
      <w:r w:rsidRPr="00125E60">
        <w:rPr>
          <w:rFonts w:ascii="Sylfaen" w:hAnsi="Sylfaen"/>
          <w:i/>
          <w:iCs/>
          <w:sz w:val="28"/>
          <w:szCs w:val="28"/>
        </w:rPr>
        <w:t xml:space="preserve"> synodality/conciliarity</w:t>
      </w:r>
      <w:r w:rsidRPr="00125E60">
        <w:rPr>
          <w:rFonts w:ascii="Sylfaen" w:hAnsi="Sylfaen"/>
          <w:sz w:val="28"/>
          <w:szCs w:val="28"/>
        </w:rPr>
        <w:t xml:space="preserve"> on local/diocesan, regional and/or universal levels, as a witness to the being of the churches in fellowship of faith, life and service. Therefore, </w:t>
      </w:r>
      <w:r w:rsidRPr="00125E60">
        <w:rPr>
          <w:rFonts w:ascii="Sylfaen" w:hAnsi="Sylfaen"/>
          <w:i/>
          <w:iCs/>
          <w:sz w:val="28"/>
          <w:szCs w:val="28"/>
        </w:rPr>
        <w:t>synodality/conciliarity</w:t>
      </w:r>
      <w:r w:rsidRPr="00125E60">
        <w:rPr>
          <w:rFonts w:ascii="Sylfaen" w:hAnsi="Sylfaen"/>
          <w:sz w:val="28"/>
          <w:szCs w:val="28"/>
        </w:rPr>
        <w:t xml:space="preserve"> is not merely a legislative body of bishops –and other ecclesiastical dignitaries– for bureaucratic administration but a formal assembly for discerning God’s purpose for the Church and fostering the common conformity of its final authority in consulting, </w:t>
      </w:r>
      <w:r w:rsidRPr="00125E60">
        <w:rPr>
          <w:rFonts w:ascii="Sylfaen" w:hAnsi="Sylfaen"/>
          <w:snapToGrid w:val="0"/>
          <w:color w:val="000000"/>
          <w:sz w:val="28"/>
          <w:szCs w:val="28"/>
        </w:rPr>
        <w:t>decision-making and acting together.</w:t>
      </w:r>
      <w:r w:rsidRPr="00125E60">
        <w:rPr>
          <w:rFonts w:ascii="Sylfaen" w:hAnsi="Sylfaen"/>
          <w:sz w:val="28"/>
          <w:szCs w:val="28"/>
        </w:rPr>
        <w:t xml:space="preserve"> Churches bear witness to their communion by gathering themselves in synodos/concilium under the presidency of their bishops to deliberate and legislate on ecclesiastical questions. In the case of an Ecumenical Council a chairing bishop is needed to organize the meeting taking into consideration the primacy of honor of the participating bishops.</w:t>
      </w:r>
    </w:p>
    <w:p w14:paraId="3F15079E" w14:textId="77777777" w:rsidR="00BA18C8" w:rsidRPr="00125E60" w:rsidRDefault="00BA18C8" w:rsidP="00BA18C8">
      <w:pPr>
        <w:jc w:val="both"/>
        <w:rPr>
          <w:rFonts w:ascii="Sylfaen" w:hAnsi="Sylfaen"/>
          <w:sz w:val="28"/>
          <w:szCs w:val="28"/>
        </w:rPr>
      </w:pPr>
    </w:p>
    <w:p w14:paraId="27272175" w14:textId="623AA471" w:rsidR="00BA18C8" w:rsidRPr="00125E60" w:rsidRDefault="00BA18C8" w:rsidP="00112347">
      <w:pPr>
        <w:jc w:val="both"/>
        <w:rPr>
          <w:rFonts w:ascii="Sylfaen" w:hAnsi="Sylfaen"/>
          <w:sz w:val="28"/>
          <w:szCs w:val="28"/>
        </w:rPr>
      </w:pPr>
      <w:r w:rsidRPr="00125E60">
        <w:rPr>
          <w:rFonts w:ascii="Sylfaen" w:hAnsi="Sylfaen"/>
          <w:sz w:val="28"/>
          <w:szCs w:val="28"/>
        </w:rPr>
        <w:t>In the early Church apostles came together whenever important decisions needed to be made. Their bond of mutual accountability forms the foundation of future conciliar fellowship of the Church as a gift from God, grown through deepening relationships received in thanksgiving and humility.</w:t>
      </w:r>
    </w:p>
    <w:p w14:paraId="233B5C33" w14:textId="77777777" w:rsidR="00BA18C8" w:rsidRPr="00290A72" w:rsidRDefault="00BA18C8" w:rsidP="00BA18C8">
      <w:pPr>
        <w:jc w:val="both"/>
        <w:rPr>
          <w:rFonts w:ascii="Sylfaen" w:hAnsi="Sylfaen"/>
          <w:sz w:val="28"/>
          <w:szCs w:val="28"/>
        </w:rPr>
      </w:pPr>
      <w:r w:rsidRPr="00290A72">
        <w:rPr>
          <w:rFonts w:ascii="Sylfaen" w:hAnsi="Sylfaen"/>
          <w:i/>
          <w:iCs/>
          <w:sz w:val="28"/>
          <w:szCs w:val="28"/>
        </w:rPr>
        <w:lastRenderedPageBreak/>
        <w:t>Synodality/conciliarity</w:t>
      </w:r>
      <w:r w:rsidRPr="00290A72">
        <w:rPr>
          <w:rFonts w:ascii="Sylfaen" w:hAnsi="Sylfaen"/>
          <w:sz w:val="28"/>
          <w:szCs w:val="28"/>
        </w:rPr>
        <w:t xml:space="preserve"> is the exercise of the authority of the collegial communion of bishops headed by a primate who not only summons the council but also presides over it for the sake of order and security of the process of promoting and articulating the necessary coherence and consensus. The primate is always at the service of his colleagues among whom he presides for the edification of the church in love and truth. Collegiality is the relationship between colleagues who are explicitly united for a common </w:t>
      </w:r>
      <w:hyperlink r:id="rId8" w:history="1">
        <w:r w:rsidRPr="00290A72">
          <w:rPr>
            <w:rFonts w:ascii="Sylfaen" w:hAnsi="Sylfaen"/>
            <w:sz w:val="28"/>
            <w:szCs w:val="28"/>
          </w:rPr>
          <w:t>purpose</w:t>
        </w:r>
      </w:hyperlink>
      <w:r w:rsidRPr="00290A72">
        <w:rPr>
          <w:rFonts w:ascii="Sylfaen" w:hAnsi="Sylfaen"/>
          <w:sz w:val="28"/>
          <w:szCs w:val="28"/>
        </w:rPr>
        <w:t xml:space="preserve"> and respect each other’s gifts exerted for the fulfillment of that purpose. </w:t>
      </w:r>
    </w:p>
    <w:p w14:paraId="374CCA13" w14:textId="77777777" w:rsidR="00BA18C8" w:rsidRPr="00125E60" w:rsidRDefault="00BA18C8" w:rsidP="00BA18C8">
      <w:pPr>
        <w:jc w:val="both"/>
        <w:rPr>
          <w:rFonts w:ascii="Sylfaen" w:hAnsi="Sylfaen"/>
          <w:sz w:val="28"/>
          <w:szCs w:val="28"/>
        </w:rPr>
      </w:pPr>
    </w:p>
    <w:p w14:paraId="17F10190"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The inter-relatedness of </w:t>
      </w:r>
      <w:r w:rsidRPr="00125E60">
        <w:rPr>
          <w:rFonts w:ascii="Sylfaen" w:hAnsi="Sylfaen"/>
          <w:i/>
          <w:iCs/>
          <w:sz w:val="28"/>
          <w:szCs w:val="28"/>
        </w:rPr>
        <w:t>Primacy and Synodality/Conciliarity</w:t>
      </w:r>
      <w:r w:rsidRPr="00125E60">
        <w:rPr>
          <w:rFonts w:ascii="Sylfaen" w:hAnsi="Sylfaen"/>
          <w:sz w:val="28"/>
          <w:szCs w:val="28"/>
        </w:rPr>
        <w:t xml:space="preserve"> is genuinely expressed in the 34</w:t>
      </w:r>
      <w:r w:rsidRPr="00125E60">
        <w:rPr>
          <w:rFonts w:ascii="Sylfaen" w:hAnsi="Sylfaen"/>
          <w:sz w:val="28"/>
          <w:szCs w:val="28"/>
          <w:vertAlign w:val="superscript"/>
        </w:rPr>
        <w:t>th</w:t>
      </w:r>
      <w:r w:rsidRPr="00125E60">
        <w:rPr>
          <w:rFonts w:ascii="Sylfaen" w:hAnsi="Sylfaen"/>
          <w:sz w:val="28"/>
          <w:szCs w:val="28"/>
        </w:rPr>
        <w:t xml:space="preserve"> Apostolic Canon, which wisely states: “The bishops of all peoples should know the first among them and recognize him as the head, and do nothing that exceeds their authority without his consideration. Each should carry out only that which relates to his own diocese and to areas belonging to it. But the first among them should also do nothing without the consideration of all, for so there will be unanimity and God will be glorified through the Lord in the Holy Spirit.”</w:t>
      </w:r>
    </w:p>
    <w:p w14:paraId="13D5AFCE" w14:textId="77777777" w:rsidR="00BA18C8" w:rsidRPr="00125E60" w:rsidRDefault="00BA18C8" w:rsidP="00BA18C8">
      <w:pPr>
        <w:jc w:val="both"/>
        <w:rPr>
          <w:rFonts w:ascii="Sylfaen" w:hAnsi="Sylfaen"/>
          <w:sz w:val="28"/>
          <w:szCs w:val="28"/>
        </w:rPr>
      </w:pPr>
    </w:p>
    <w:p w14:paraId="07C6380C"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This Canon, although applied in various manners, as the golden rule of the theology of </w:t>
      </w:r>
      <w:r w:rsidRPr="00125E60">
        <w:rPr>
          <w:rFonts w:ascii="Sylfaen" w:hAnsi="Sylfaen"/>
          <w:i/>
          <w:iCs/>
          <w:sz w:val="28"/>
          <w:szCs w:val="28"/>
        </w:rPr>
        <w:t>Primacy and Synodality/Conciliarity</w:t>
      </w:r>
      <w:r w:rsidRPr="00125E60">
        <w:rPr>
          <w:rFonts w:ascii="Sylfaen" w:hAnsi="Sylfaen"/>
          <w:sz w:val="28"/>
          <w:szCs w:val="28"/>
        </w:rPr>
        <w:t xml:space="preserve"> leads us to the following reflections related to our topic of discussion:</w:t>
      </w:r>
    </w:p>
    <w:p w14:paraId="5A60DF67" w14:textId="77777777" w:rsidR="00BA18C8" w:rsidRPr="00125E60" w:rsidRDefault="00BA18C8" w:rsidP="00BA18C8">
      <w:pPr>
        <w:jc w:val="both"/>
        <w:rPr>
          <w:rFonts w:ascii="Sylfaen" w:hAnsi="Sylfaen"/>
          <w:sz w:val="28"/>
          <w:szCs w:val="28"/>
        </w:rPr>
      </w:pPr>
    </w:p>
    <w:p w14:paraId="5167515A" w14:textId="77777777" w:rsidR="00BA18C8" w:rsidRPr="00125E60" w:rsidRDefault="00BA18C8" w:rsidP="00BA18C8">
      <w:pPr>
        <w:jc w:val="both"/>
        <w:rPr>
          <w:rFonts w:ascii="Sylfaen" w:hAnsi="Sylfaen"/>
          <w:sz w:val="28"/>
          <w:szCs w:val="28"/>
        </w:rPr>
      </w:pPr>
      <w:r w:rsidRPr="00125E60">
        <w:rPr>
          <w:rFonts w:ascii="Sylfaen" w:hAnsi="Sylfaen"/>
          <w:sz w:val="28"/>
          <w:szCs w:val="28"/>
        </w:rPr>
        <w:t>First, the principle of primacy is expressed most fully at the level of the single diocese, in which supreme authority rests with the bishop governing the diocese in communion with his clergy and laity and in communion with his brother bishops of other dioceses. In the body each organ is in vital relation and interaction with other organs. Conciliarity is embedded in the relationships between the members of the church and we have historical precedents for lay participation in the councils of bishops. For this reason the Armenian Orthodox Church –as well as many other churches– reserves a special place to the participation of its lay faithful in its conciliar fellowship, because all members of the Church, as members of the Body of Christ, are called to offer their bodies “as living sacrifices, holy and pleasing to God” (Rom 12:1; cf. 1 Pt 2:5), the only distinction among them being the distribution of various abilities for the strengthening of the fellowship.</w:t>
      </w:r>
    </w:p>
    <w:p w14:paraId="7D2E4741" w14:textId="77777777" w:rsidR="00BA18C8" w:rsidRPr="00125E60" w:rsidRDefault="00BA18C8" w:rsidP="00BA18C8">
      <w:pPr>
        <w:jc w:val="both"/>
        <w:rPr>
          <w:rFonts w:ascii="Sylfaen" w:hAnsi="Sylfaen"/>
          <w:sz w:val="28"/>
          <w:szCs w:val="28"/>
        </w:rPr>
      </w:pPr>
      <w:r w:rsidRPr="00125E60">
        <w:rPr>
          <w:rFonts w:ascii="Sylfaen" w:hAnsi="Sylfaen"/>
          <w:sz w:val="28"/>
          <w:szCs w:val="28"/>
        </w:rPr>
        <w:lastRenderedPageBreak/>
        <w:t xml:space="preserve">Second, the charism of </w:t>
      </w:r>
      <w:r w:rsidRPr="00125E60">
        <w:rPr>
          <w:rFonts w:ascii="Sylfaen" w:hAnsi="Sylfaen"/>
          <w:i/>
          <w:iCs/>
          <w:sz w:val="28"/>
          <w:szCs w:val="28"/>
        </w:rPr>
        <w:t>primacy</w:t>
      </w:r>
      <w:r w:rsidRPr="00125E60">
        <w:rPr>
          <w:rFonts w:ascii="Sylfaen" w:hAnsi="Sylfaen"/>
          <w:sz w:val="28"/>
          <w:szCs w:val="28"/>
        </w:rPr>
        <w:t xml:space="preserve"> of a bishop within his diocese or of a catholicos/patriarch within a larger territorial area is a service of leadership to the regional church –without undermining the integrity of any church– seen as complementary to the function of synod, which together with the primate takes its decisions and assures their reception and implementation. In Oriental Orthodox tradition s</w:t>
      </w:r>
      <w:r w:rsidRPr="00125E60">
        <w:rPr>
          <w:rFonts w:ascii="Sylfaen" w:hAnsi="Sylfaen"/>
          <w:i/>
          <w:iCs/>
          <w:sz w:val="28"/>
          <w:szCs w:val="28"/>
        </w:rPr>
        <w:t>ynodality/conciliarity</w:t>
      </w:r>
      <w:r w:rsidRPr="00125E60">
        <w:rPr>
          <w:rFonts w:ascii="Sylfaen" w:hAnsi="Sylfaen"/>
          <w:sz w:val="28"/>
          <w:szCs w:val="28"/>
        </w:rPr>
        <w:t xml:space="preserve"> cannot exist without primacy, by clear underlining that the highest authority –the real primus– in the church is the synod/council itself, which has Christ as its head through the guidance of the Holy Spirit in the case of the Church.</w:t>
      </w:r>
    </w:p>
    <w:p w14:paraId="737096AD" w14:textId="77777777" w:rsidR="00BA18C8" w:rsidRPr="00125E60" w:rsidRDefault="00BA18C8" w:rsidP="00BA18C8">
      <w:pPr>
        <w:jc w:val="both"/>
        <w:rPr>
          <w:rFonts w:ascii="Sylfaen" w:hAnsi="Sylfaen"/>
          <w:sz w:val="28"/>
          <w:szCs w:val="28"/>
        </w:rPr>
      </w:pPr>
    </w:p>
    <w:p w14:paraId="415153AC"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Third, authority, hierarchy, </w:t>
      </w:r>
      <w:r w:rsidRPr="00125E60">
        <w:rPr>
          <w:rFonts w:ascii="Sylfaen" w:hAnsi="Sylfaen"/>
          <w:i/>
          <w:iCs/>
          <w:sz w:val="28"/>
          <w:szCs w:val="28"/>
        </w:rPr>
        <w:t>primacy and synodality/conciliarity</w:t>
      </w:r>
      <w:r w:rsidRPr="00125E60">
        <w:rPr>
          <w:rFonts w:ascii="Sylfaen" w:hAnsi="Sylfaen"/>
          <w:sz w:val="28"/>
          <w:szCs w:val="28"/>
        </w:rPr>
        <w:t xml:space="preserve"> do not contradict each other, but harmonize the exercise of episcopacy within the koinonia of churches to safeguard the unity of the Church in faith and life. In collegiality the primate and his brother bishops equally feel responsible for the truth of the Gospel and the unity of the Church, in the very calling of the bishops’ office and not necessarily because of their association with the primate’s position. Thus, the Church recognizes its God-given unity through the simultaneous ministry of the primus and the synod of which he is a primus.</w:t>
      </w:r>
    </w:p>
    <w:p w14:paraId="6803CBD1" w14:textId="77777777" w:rsidR="00BA18C8" w:rsidRPr="00125E60" w:rsidRDefault="00BA18C8" w:rsidP="00BA18C8">
      <w:pPr>
        <w:jc w:val="both"/>
        <w:rPr>
          <w:rFonts w:ascii="Sylfaen" w:hAnsi="Sylfaen"/>
          <w:sz w:val="28"/>
          <w:szCs w:val="28"/>
        </w:rPr>
      </w:pPr>
    </w:p>
    <w:p w14:paraId="74AF0510"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Fourth, </w:t>
      </w:r>
      <w:r w:rsidRPr="00125E60">
        <w:rPr>
          <w:rFonts w:ascii="Sylfaen" w:hAnsi="Sylfaen"/>
          <w:i/>
          <w:iCs/>
          <w:sz w:val="28"/>
          <w:szCs w:val="28"/>
        </w:rPr>
        <w:t>Primacy and Synodality/Conciliarity</w:t>
      </w:r>
      <w:r w:rsidRPr="00125E60">
        <w:rPr>
          <w:rFonts w:ascii="Sylfaen" w:hAnsi="Sylfaen"/>
          <w:sz w:val="28"/>
          <w:szCs w:val="28"/>
        </w:rPr>
        <w:t xml:space="preserve"> is at the service of reaching unanimity for the glorification of the Holy Trinity.</w:t>
      </w:r>
      <w:r w:rsidRPr="00125E60">
        <w:rPr>
          <w:rFonts w:ascii="Sylfaen" w:hAnsi="Sylfaen"/>
          <w:color w:val="0000FF"/>
          <w:sz w:val="28"/>
          <w:szCs w:val="28"/>
        </w:rPr>
        <w:t xml:space="preserve"> </w:t>
      </w:r>
      <w:r w:rsidRPr="00125E60">
        <w:rPr>
          <w:rFonts w:ascii="Sylfaen" w:hAnsi="Sylfaen"/>
          <w:sz w:val="28"/>
          <w:szCs w:val="28"/>
        </w:rPr>
        <w:t>This unanimity could be achieved and pronounced by the providential action of the Holy Spirit, who makes the Church an image of the Holy Trinity gathering it as the people of God, the Body of Christ and the temple of the Holy Spirit.</w:t>
      </w:r>
    </w:p>
    <w:p w14:paraId="7962257A" w14:textId="77777777" w:rsidR="00BA18C8" w:rsidRPr="00125E60" w:rsidRDefault="00BA18C8" w:rsidP="00BA18C8">
      <w:pPr>
        <w:jc w:val="both"/>
        <w:rPr>
          <w:rFonts w:ascii="Sylfaen" w:hAnsi="Sylfaen"/>
          <w:sz w:val="28"/>
          <w:szCs w:val="28"/>
        </w:rPr>
      </w:pPr>
    </w:p>
    <w:p w14:paraId="4544C476" w14:textId="77777777" w:rsidR="00BA18C8" w:rsidRPr="00125E60" w:rsidRDefault="00BA18C8" w:rsidP="00BA18C8">
      <w:pPr>
        <w:numPr>
          <w:ilvl w:val="0"/>
          <w:numId w:val="1"/>
        </w:numPr>
        <w:tabs>
          <w:tab w:val="clear" w:pos="720"/>
          <w:tab w:val="num" w:pos="360"/>
        </w:tabs>
        <w:ind w:left="360"/>
        <w:jc w:val="both"/>
        <w:rPr>
          <w:rFonts w:ascii="Sylfaen" w:hAnsi="Sylfaen"/>
          <w:b/>
          <w:bCs/>
          <w:sz w:val="28"/>
          <w:szCs w:val="28"/>
        </w:rPr>
      </w:pPr>
      <w:r w:rsidRPr="00125E60">
        <w:rPr>
          <w:rFonts w:ascii="Sylfaen" w:hAnsi="Sylfaen"/>
          <w:b/>
          <w:bCs/>
          <w:snapToGrid w:val="0"/>
          <w:sz w:val="28"/>
          <w:szCs w:val="28"/>
        </w:rPr>
        <w:t xml:space="preserve">Oriental Orthodox </w:t>
      </w:r>
      <w:r w:rsidRPr="00125E60">
        <w:rPr>
          <w:rFonts w:ascii="Sylfaen" w:hAnsi="Sylfaen"/>
          <w:b/>
          <w:snapToGrid w:val="0"/>
          <w:sz w:val="28"/>
          <w:szCs w:val="28"/>
        </w:rPr>
        <w:t>Independent</w:t>
      </w:r>
      <w:r w:rsidRPr="00125E60">
        <w:rPr>
          <w:rFonts w:ascii="Sylfaen" w:hAnsi="Sylfaen"/>
          <w:b/>
          <w:bCs/>
          <w:snapToGrid w:val="0"/>
          <w:sz w:val="28"/>
          <w:szCs w:val="28"/>
        </w:rPr>
        <w:t xml:space="preserve"> and Inter-Dependent Model</w:t>
      </w:r>
    </w:p>
    <w:p w14:paraId="7A31C88B"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The dogmatic definition of an ecumenical council or the nature of its authority has been an evolving reality guided by the Holy Spirit and communicated through human prudence. Churches have developed their own understanding of </w:t>
      </w:r>
      <w:r w:rsidRPr="00125E60">
        <w:rPr>
          <w:rFonts w:ascii="Sylfaen" w:hAnsi="Sylfaen"/>
          <w:i/>
          <w:iCs/>
          <w:sz w:val="28"/>
          <w:szCs w:val="28"/>
        </w:rPr>
        <w:t>Primacy and Synodality/Conciliarity</w:t>
      </w:r>
      <w:r w:rsidRPr="00125E60">
        <w:rPr>
          <w:rFonts w:ascii="Sylfaen" w:hAnsi="Sylfaen"/>
          <w:sz w:val="28"/>
          <w:szCs w:val="28"/>
        </w:rPr>
        <w:t xml:space="preserve"> according to their cultural, social, geographical and political conditions with the clear commitment of maintaining the unity of the Church.</w:t>
      </w:r>
    </w:p>
    <w:p w14:paraId="62E768FE" w14:textId="77777777" w:rsidR="00BA18C8" w:rsidRPr="00125E60" w:rsidRDefault="00BA18C8" w:rsidP="00BA18C8">
      <w:pPr>
        <w:jc w:val="both"/>
        <w:rPr>
          <w:rFonts w:ascii="Sylfaen" w:hAnsi="Sylfaen"/>
          <w:sz w:val="28"/>
          <w:szCs w:val="28"/>
        </w:rPr>
      </w:pPr>
    </w:p>
    <w:p w14:paraId="62B3B2B6" w14:textId="736EE267" w:rsidR="00BA18C8" w:rsidRPr="00125E60" w:rsidRDefault="00BA18C8" w:rsidP="00BA18C8">
      <w:pPr>
        <w:jc w:val="both"/>
        <w:rPr>
          <w:rFonts w:ascii="Sylfaen" w:hAnsi="Sylfaen"/>
          <w:sz w:val="28"/>
          <w:szCs w:val="28"/>
        </w:rPr>
      </w:pPr>
      <w:r w:rsidRPr="00125E60">
        <w:rPr>
          <w:rFonts w:ascii="Sylfaen" w:hAnsi="Sylfaen"/>
          <w:sz w:val="28"/>
          <w:szCs w:val="28"/>
        </w:rPr>
        <w:t xml:space="preserve">Today the Family of Oriental Orthodox Churches is represented by </w:t>
      </w:r>
      <w:r w:rsidRPr="00125E60">
        <w:rPr>
          <w:rFonts w:ascii="Sylfaen" w:hAnsi="Sylfaen"/>
          <w:bCs/>
          <w:sz w:val="28"/>
          <w:szCs w:val="28"/>
        </w:rPr>
        <w:t>7 Hierarchical Sees:</w:t>
      </w:r>
      <w:r w:rsidRPr="00125E60">
        <w:rPr>
          <w:rFonts w:ascii="Sylfaen" w:hAnsi="Sylfaen"/>
          <w:sz w:val="28"/>
          <w:szCs w:val="28"/>
        </w:rPr>
        <w:t xml:space="preserve"> </w:t>
      </w:r>
      <w:r w:rsidRPr="00125E60">
        <w:rPr>
          <w:rFonts w:ascii="Sylfaen" w:hAnsi="Sylfaen"/>
          <w:bCs/>
          <w:sz w:val="28"/>
          <w:szCs w:val="28"/>
        </w:rPr>
        <w:t xml:space="preserve">Coptic Orthodox Church - Patriarchate of Alexandria; Syrian </w:t>
      </w:r>
      <w:r w:rsidRPr="00125E60">
        <w:rPr>
          <w:rFonts w:ascii="Sylfaen" w:hAnsi="Sylfaen"/>
          <w:bCs/>
          <w:sz w:val="28"/>
          <w:szCs w:val="28"/>
        </w:rPr>
        <w:lastRenderedPageBreak/>
        <w:t>Orthodox Church - Patriarchate of Antioch; Armenian Orthodox Church - Catholicosate of All Armenians of Holy Ejmiadzin; Armenian Orthodox Church - Armenian Catholicosate of Cilicia; Indian Orthodox Church - Catholicosate of India; Ethiopian Orthodox Church - Patriarchate of Ethiopia; Eritrean Orthodox Church - Patriarchate of Eritrea.</w:t>
      </w:r>
      <w:r w:rsidR="00290A72">
        <w:rPr>
          <w:rStyle w:val="FootnoteReference"/>
          <w:rFonts w:ascii="Sylfaen" w:hAnsi="Sylfaen"/>
          <w:bCs/>
          <w:sz w:val="28"/>
          <w:szCs w:val="28"/>
        </w:rPr>
        <w:footnoteReference w:id="11"/>
      </w:r>
    </w:p>
    <w:p w14:paraId="22DBD32D" w14:textId="77777777" w:rsidR="00BA18C8" w:rsidRPr="00125E60" w:rsidRDefault="00BA18C8" w:rsidP="00BA18C8">
      <w:pPr>
        <w:jc w:val="both"/>
        <w:rPr>
          <w:rFonts w:ascii="Sylfaen" w:hAnsi="Sylfaen"/>
          <w:sz w:val="28"/>
          <w:szCs w:val="28"/>
        </w:rPr>
      </w:pPr>
    </w:p>
    <w:p w14:paraId="66411DC4" w14:textId="77777777" w:rsidR="00BA18C8" w:rsidRPr="00125E60" w:rsidRDefault="00BA18C8" w:rsidP="00BA18C8">
      <w:pPr>
        <w:jc w:val="both"/>
        <w:rPr>
          <w:rFonts w:ascii="Sylfaen" w:hAnsi="Sylfaen"/>
          <w:b/>
          <w:bCs/>
          <w:sz w:val="28"/>
          <w:szCs w:val="28"/>
        </w:rPr>
      </w:pPr>
      <w:r w:rsidRPr="00125E60">
        <w:rPr>
          <w:rFonts w:ascii="Sylfaen" w:hAnsi="Sylfaen"/>
          <w:sz w:val="28"/>
          <w:szCs w:val="28"/>
        </w:rPr>
        <w:t>Each of this Catholicosate/Patriarchate is fully independent in questions of internal administrative governance but subject to each other in questions of common orthodox doctrinal unity sustained by the decades-long authoritative formulations of the Oriental Orthodox Church in the spirit of the apostolic exhortation: “Make every effort to keep the unity of the Spirit through the bond of peace” (Eph 4.3).</w:t>
      </w:r>
    </w:p>
    <w:p w14:paraId="6B1FDFC9" w14:textId="77777777" w:rsidR="00BA18C8" w:rsidRPr="00125E60" w:rsidRDefault="00BA18C8" w:rsidP="00BA18C8">
      <w:pPr>
        <w:tabs>
          <w:tab w:val="num" w:pos="540"/>
          <w:tab w:val="num" w:pos="1440"/>
        </w:tabs>
        <w:jc w:val="both"/>
        <w:rPr>
          <w:rFonts w:ascii="Sylfaen" w:hAnsi="Sylfaen"/>
          <w:sz w:val="28"/>
          <w:szCs w:val="28"/>
        </w:rPr>
      </w:pPr>
    </w:p>
    <w:p w14:paraId="40D91E53"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Although in the Oriental Orthodoxy primacy always has an honorary nature without any jurisdictional authority, in the Family of Oriental Orthodox Churches there is neither Pan-Oriental-Orthodox primacy nor a synodal/conciliar organ to guarantee the unity of the Oriental Orthodox Church in ecclesiastical questions. </w:t>
      </w:r>
    </w:p>
    <w:p w14:paraId="646D3D2D" w14:textId="77777777" w:rsidR="00BA18C8" w:rsidRPr="00125E60" w:rsidRDefault="00BA18C8" w:rsidP="00BA18C8">
      <w:pPr>
        <w:jc w:val="both"/>
        <w:rPr>
          <w:rFonts w:ascii="Sylfaen" w:hAnsi="Sylfaen"/>
          <w:sz w:val="28"/>
          <w:szCs w:val="28"/>
        </w:rPr>
      </w:pPr>
    </w:p>
    <w:p w14:paraId="4DD0DE2F" w14:textId="77777777" w:rsidR="00BA18C8" w:rsidRPr="00125E60" w:rsidRDefault="00BA18C8" w:rsidP="00BA18C8">
      <w:pPr>
        <w:jc w:val="both"/>
        <w:rPr>
          <w:rFonts w:ascii="Sylfaen" w:hAnsi="Sylfaen"/>
          <w:sz w:val="28"/>
          <w:szCs w:val="28"/>
        </w:rPr>
      </w:pPr>
      <w:r w:rsidRPr="00125E60">
        <w:rPr>
          <w:rFonts w:ascii="Sylfaen" w:hAnsi="Sylfaen"/>
          <w:sz w:val="28"/>
          <w:szCs w:val="28"/>
        </w:rPr>
        <w:t>In practice, in the absence of clear mechanisms of synodality/conciliarity, on inter-Orthodox level a decentralized structure of governance upholds the unity of the Oriental Orthodox Church by the fact that:</w:t>
      </w:r>
    </w:p>
    <w:p w14:paraId="60E88E0F" w14:textId="77777777" w:rsidR="00BA18C8" w:rsidRPr="00125E60" w:rsidRDefault="00BA18C8" w:rsidP="00BA18C8">
      <w:pPr>
        <w:jc w:val="both"/>
        <w:rPr>
          <w:rFonts w:ascii="Sylfaen" w:hAnsi="Sylfaen"/>
          <w:sz w:val="28"/>
          <w:szCs w:val="28"/>
        </w:rPr>
      </w:pPr>
    </w:p>
    <w:p w14:paraId="549EBF3F" w14:textId="77777777" w:rsidR="00BA18C8" w:rsidRPr="00125E60" w:rsidRDefault="00BA18C8" w:rsidP="00BA18C8">
      <w:pPr>
        <w:jc w:val="both"/>
        <w:rPr>
          <w:rFonts w:ascii="Sylfaen" w:hAnsi="Sylfaen"/>
          <w:sz w:val="28"/>
          <w:szCs w:val="28"/>
        </w:rPr>
      </w:pPr>
      <w:r w:rsidRPr="00125E60">
        <w:rPr>
          <w:rFonts w:ascii="Sylfaen" w:hAnsi="Sylfaen"/>
          <w:sz w:val="28"/>
          <w:szCs w:val="28"/>
        </w:rPr>
        <w:t>First, all Oriental Orthodox Churches are in full eucharistic communion with each other, because according to the Oriental Orthodox eucharistic ecclesiology, each Oriental Orthodox Church is the full Church, recognizing the other Oriental Orthodox Churches as the full Church.</w:t>
      </w:r>
    </w:p>
    <w:p w14:paraId="691BC002" w14:textId="77777777" w:rsidR="00BA18C8" w:rsidRPr="00125E60" w:rsidRDefault="00BA18C8" w:rsidP="00BA18C8">
      <w:pPr>
        <w:jc w:val="both"/>
        <w:rPr>
          <w:rFonts w:ascii="Sylfaen" w:hAnsi="Sylfaen"/>
          <w:sz w:val="28"/>
          <w:szCs w:val="28"/>
        </w:rPr>
      </w:pPr>
    </w:p>
    <w:p w14:paraId="68A1EAAF"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Second, the primates or official representatives of Oriental Orthodox Churches meet with each other from time to time to discuss important common issues and exchange official visits and letters. </w:t>
      </w:r>
    </w:p>
    <w:p w14:paraId="26B5333D" w14:textId="77777777" w:rsidR="00BA18C8" w:rsidRPr="00125E60" w:rsidRDefault="00BA18C8" w:rsidP="00BA18C8">
      <w:pPr>
        <w:jc w:val="both"/>
        <w:rPr>
          <w:rFonts w:ascii="Sylfaen" w:hAnsi="Sylfaen"/>
          <w:sz w:val="28"/>
          <w:szCs w:val="28"/>
        </w:rPr>
      </w:pPr>
    </w:p>
    <w:p w14:paraId="107B61B6" w14:textId="77777777" w:rsidR="00BA18C8" w:rsidRPr="00125E60" w:rsidRDefault="00BA18C8" w:rsidP="00BA18C8">
      <w:pPr>
        <w:jc w:val="both"/>
        <w:rPr>
          <w:rFonts w:ascii="Sylfaen" w:hAnsi="Sylfaen"/>
          <w:sz w:val="28"/>
          <w:szCs w:val="28"/>
        </w:rPr>
      </w:pPr>
      <w:r w:rsidRPr="00125E60">
        <w:rPr>
          <w:rFonts w:ascii="Sylfaen" w:hAnsi="Sylfaen"/>
          <w:sz w:val="28"/>
          <w:szCs w:val="28"/>
        </w:rPr>
        <w:lastRenderedPageBreak/>
        <w:t xml:space="preserve">Third, to maintain the unity of the Oriental Orthodox Churches inter-Orthodox consultations are summoned in a variety of inter-church or regional contexts, with the hope of convening a General Synod of the Family of Oriental Orthodox Churches. </w:t>
      </w:r>
    </w:p>
    <w:p w14:paraId="68603F95" w14:textId="77777777" w:rsidR="00BA18C8" w:rsidRPr="00125E60" w:rsidRDefault="00BA18C8" w:rsidP="00BA18C8">
      <w:pPr>
        <w:jc w:val="both"/>
        <w:rPr>
          <w:rFonts w:ascii="Sylfaen" w:hAnsi="Sylfaen"/>
          <w:sz w:val="28"/>
          <w:szCs w:val="28"/>
        </w:rPr>
      </w:pPr>
    </w:p>
    <w:p w14:paraId="4F74275F" w14:textId="77777777" w:rsidR="00BA18C8" w:rsidRPr="00125E60" w:rsidRDefault="00BA18C8" w:rsidP="00BA18C8">
      <w:pPr>
        <w:jc w:val="both"/>
        <w:rPr>
          <w:rFonts w:ascii="Sylfaen" w:hAnsi="Sylfaen"/>
          <w:sz w:val="28"/>
          <w:szCs w:val="28"/>
        </w:rPr>
      </w:pPr>
      <w:r w:rsidRPr="00125E60">
        <w:rPr>
          <w:rFonts w:ascii="Sylfaen" w:hAnsi="Sylfaen"/>
          <w:sz w:val="28"/>
          <w:szCs w:val="28"/>
        </w:rPr>
        <w:t>The Oriental Orthodox Churches, as a family of self-governing churches, are held together in communion ecclesiology not by a centralized authority neither by a single primate exerting supremacy over the whole body, but by the bond in common Christology, in dogmatic unity of uninterrupted apostolic faith, in celebration of the sacraments and in exercise of ordained ministry.</w:t>
      </w:r>
    </w:p>
    <w:p w14:paraId="36174519" w14:textId="77777777" w:rsidR="00BA18C8" w:rsidRPr="00125E60" w:rsidRDefault="00BA18C8" w:rsidP="00BA18C8">
      <w:pPr>
        <w:ind w:firstLine="720"/>
        <w:jc w:val="both"/>
        <w:rPr>
          <w:rFonts w:ascii="Sylfaen" w:hAnsi="Sylfaen"/>
          <w:sz w:val="28"/>
          <w:szCs w:val="28"/>
        </w:rPr>
      </w:pPr>
    </w:p>
    <w:p w14:paraId="35C2A4E7"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The unity of the Oriental Orthodox Church is manifested by the eucharistic communion as the prerequisite of the conciliar fellowship of the Oriental Orthodox Churches, where the bishop, as the head of the sacramental presence of Christ, presides and serves in love. </w:t>
      </w:r>
    </w:p>
    <w:p w14:paraId="073CFD13" w14:textId="77777777" w:rsidR="00BA18C8" w:rsidRPr="00125E60" w:rsidRDefault="00BA18C8" w:rsidP="00BA18C8">
      <w:pPr>
        <w:jc w:val="both"/>
        <w:rPr>
          <w:rFonts w:ascii="Sylfaen" w:hAnsi="Sylfaen"/>
          <w:sz w:val="28"/>
          <w:szCs w:val="28"/>
        </w:rPr>
      </w:pPr>
    </w:p>
    <w:p w14:paraId="49C57C7F"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The actual primacy exercised within the framework of synodality/conciliarity of each autocephalous Oriental Orthodox Church is based on the understanding that Christ entrusted authority to his apostles collectively. Therefore, episcopacy as a whole embodies this authority in conciliar fellowship and each bishop constitutes the visible sign of communion between the Oriental Orthodox Churches. </w:t>
      </w:r>
    </w:p>
    <w:p w14:paraId="3845EFA0" w14:textId="77777777" w:rsidR="00BA18C8" w:rsidRPr="00125E60" w:rsidRDefault="00BA18C8" w:rsidP="00BA18C8">
      <w:pPr>
        <w:jc w:val="both"/>
        <w:rPr>
          <w:rFonts w:ascii="Sylfaen" w:hAnsi="Sylfaen"/>
          <w:sz w:val="28"/>
          <w:szCs w:val="28"/>
        </w:rPr>
      </w:pPr>
    </w:p>
    <w:p w14:paraId="6E069EA5" w14:textId="77777777" w:rsidR="00BA18C8" w:rsidRPr="00125E60" w:rsidRDefault="00BA18C8" w:rsidP="00BA18C8">
      <w:pPr>
        <w:jc w:val="both"/>
        <w:rPr>
          <w:rFonts w:ascii="Sylfaen" w:hAnsi="Sylfaen"/>
          <w:sz w:val="28"/>
          <w:szCs w:val="28"/>
        </w:rPr>
      </w:pPr>
      <w:r w:rsidRPr="00125E60">
        <w:rPr>
          <w:rFonts w:ascii="Sylfaen" w:hAnsi="Sylfaen"/>
          <w:sz w:val="28"/>
          <w:szCs w:val="28"/>
        </w:rPr>
        <w:t>The role of the catholicos/patriarch within an Oriental Orthodox Church is distinguished as the primus, the visible representative and the spokesman of his Church. Sacramentally, the primate has no higher authority than a bishop, but as the focus of the unity of his Oriental Orthodox Church he is held in special honor. He presides over the ceremony of ordination of a new bishop and consecrates him, presides over the synod and serves as its spokesman, and in the spirit of the 34</w:t>
      </w:r>
      <w:r w:rsidRPr="00125E60">
        <w:rPr>
          <w:rFonts w:ascii="Sylfaen" w:hAnsi="Sylfaen"/>
          <w:sz w:val="28"/>
          <w:szCs w:val="28"/>
          <w:vertAlign w:val="superscript"/>
        </w:rPr>
        <w:t>th</w:t>
      </w:r>
      <w:r w:rsidRPr="00125E60">
        <w:rPr>
          <w:rFonts w:ascii="Sylfaen" w:hAnsi="Sylfaen"/>
          <w:sz w:val="28"/>
          <w:szCs w:val="28"/>
        </w:rPr>
        <w:t xml:space="preserve"> Apostolic Canon, in all essential matters of the exercise of his authority he does nothing apart from his fellow bishops nor do they do anything apart from him.</w:t>
      </w:r>
    </w:p>
    <w:p w14:paraId="0F0111C3" w14:textId="77777777" w:rsidR="00BA18C8" w:rsidRPr="00125E60" w:rsidRDefault="00BA18C8" w:rsidP="00BA18C8">
      <w:pPr>
        <w:jc w:val="both"/>
        <w:rPr>
          <w:rFonts w:ascii="Sylfaen" w:hAnsi="Sylfaen"/>
          <w:sz w:val="28"/>
          <w:szCs w:val="28"/>
        </w:rPr>
      </w:pPr>
    </w:p>
    <w:p w14:paraId="37131605"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For the Oriental Orthodox Churches the supreme authority of faith lies in the ecumenical councils. The three ecumenical councils of the Church –Nicaea (325), </w:t>
      </w:r>
      <w:r w:rsidRPr="00125E60">
        <w:rPr>
          <w:rFonts w:ascii="Sylfaen" w:hAnsi="Sylfaen"/>
          <w:sz w:val="28"/>
          <w:szCs w:val="28"/>
        </w:rPr>
        <w:lastRenderedPageBreak/>
        <w:t>Constantinople (381) and Ephesus (431)– are the basis of the doctrinal unity of the Family of Oriental Orthodox Churches, because they embrace the orthodoxy and integrity of faith.</w:t>
      </w:r>
    </w:p>
    <w:p w14:paraId="72408FC9" w14:textId="77777777" w:rsidR="00BA18C8" w:rsidRPr="00125E60" w:rsidRDefault="00BA18C8" w:rsidP="00BA18C8">
      <w:pPr>
        <w:jc w:val="both"/>
        <w:rPr>
          <w:rFonts w:ascii="Sylfaen" w:hAnsi="Sylfaen"/>
          <w:sz w:val="28"/>
          <w:szCs w:val="28"/>
        </w:rPr>
      </w:pPr>
    </w:p>
    <w:p w14:paraId="31D90749" w14:textId="77777777" w:rsidR="00BA18C8" w:rsidRPr="00125E60" w:rsidRDefault="00BA18C8" w:rsidP="00BA18C8">
      <w:pPr>
        <w:numPr>
          <w:ilvl w:val="0"/>
          <w:numId w:val="1"/>
        </w:numPr>
        <w:tabs>
          <w:tab w:val="clear" w:pos="720"/>
          <w:tab w:val="num" w:pos="360"/>
        </w:tabs>
        <w:ind w:left="360"/>
        <w:jc w:val="both"/>
        <w:rPr>
          <w:rFonts w:ascii="Sylfaen" w:hAnsi="Sylfaen"/>
          <w:b/>
          <w:bCs/>
          <w:sz w:val="28"/>
          <w:szCs w:val="28"/>
        </w:rPr>
      </w:pPr>
      <w:r w:rsidRPr="00125E60">
        <w:rPr>
          <w:rFonts w:ascii="Sylfaen" w:hAnsi="Sylfaen"/>
          <w:b/>
          <w:bCs/>
          <w:snapToGrid w:val="0"/>
          <w:sz w:val="28"/>
          <w:szCs w:val="28"/>
        </w:rPr>
        <w:t>Further Study Proposals for Rapprochement and Unity</w:t>
      </w:r>
    </w:p>
    <w:p w14:paraId="6DF93955" w14:textId="77777777" w:rsidR="00BA18C8" w:rsidRPr="00125E60" w:rsidRDefault="00BA18C8" w:rsidP="00BA18C8">
      <w:pPr>
        <w:pStyle w:val="BodyText2"/>
        <w:spacing w:line="240" w:lineRule="auto"/>
        <w:rPr>
          <w:rFonts w:ascii="Sylfaen" w:hAnsi="Sylfaen"/>
          <w:sz w:val="28"/>
          <w:szCs w:val="28"/>
        </w:rPr>
      </w:pPr>
      <w:r w:rsidRPr="00125E60">
        <w:rPr>
          <w:rFonts w:ascii="Sylfaen" w:hAnsi="Sylfaen"/>
          <w:i/>
          <w:iCs/>
          <w:sz w:val="28"/>
          <w:szCs w:val="28"/>
        </w:rPr>
        <w:t>Primacy and Synodality/Conciliarity</w:t>
      </w:r>
      <w:r w:rsidRPr="00125E60">
        <w:rPr>
          <w:rFonts w:ascii="Sylfaen" w:hAnsi="Sylfaen"/>
          <w:sz w:val="28"/>
          <w:szCs w:val="28"/>
        </w:rPr>
        <w:t xml:space="preserve"> is crucial for unity and order in the Church.</w:t>
      </w:r>
    </w:p>
    <w:p w14:paraId="0D196C77" w14:textId="77777777" w:rsidR="00BA18C8" w:rsidRPr="00125E60" w:rsidRDefault="00BA18C8" w:rsidP="00BA18C8">
      <w:pPr>
        <w:pStyle w:val="BodyText2"/>
        <w:spacing w:line="240" w:lineRule="auto"/>
        <w:rPr>
          <w:rFonts w:ascii="Sylfaen" w:hAnsi="Sylfaen"/>
          <w:sz w:val="28"/>
          <w:szCs w:val="28"/>
        </w:rPr>
      </w:pPr>
    </w:p>
    <w:p w14:paraId="2362CB01" w14:textId="77777777" w:rsidR="00BA18C8" w:rsidRPr="00125E60" w:rsidRDefault="00BA18C8" w:rsidP="00BA18C8">
      <w:pPr>
        <w:pStyle w:val="BodyText2"/>
        <w:spacing w:line="240" w:lineRule="auto"/>
        <w:rPr>
          <w:rFonts w:ascii="Sylfaen" w:hAnsi="Sylfaen"/>
          <w:sz w:val="28"/>
          <w:szCs w:val="28"/>
        </w:rPr>
      </w:pPr>
      <w:r w:rsidRPr="00125E60">
        <w:rPr>
          <w:rFonts w:ascii="Sylfaen" w:hAnsi="Sylfaen"/>
          <w:sz w:val="28"/>
          <w:szCs w:val="28"/>
        </w:rPr>
        <w:t xml:space="preserve">In the framework of our International Joint Commission and for other contexts I propose the following for more reflection, with the confidence that a genuine primacy is applied only in the communion of synodality/conciliarity and there cannot be a perfect synodality/conciliarity without a primacy. </w:t>
      </w:r>
    </w:p>
    <w:p w14:paraId="20129A91" w14:textId="77777777" w:rsidR="00BA18C8" w:rsidRPr="00125E60" w:rsidRDefault="00BA18C8" w:rsidP="00BA18C8">
      <w:pPr>
        <w:pStyle w:val="BodyText2"/>
        <w:spacing w:line="240" w:lineRule="auto"/>
        <w:rPr>
          <w:rFonts w:ascii="Sylfaen" w:hAnsi="Sylfaen"/>
          <w:sz w:val="28"/>
          <w:szCs w:val="28"/>
        </w:rPr>
      </w:pPr>
    </w:p>
    <w:p w14:paraId="04C05ECF" w14:textId="77777777" w:rsidR="00BA18C8" w:rsidRPr="00125E60" w:rsidRDefault="00BA18C8" w:rsidP="00BA18C8">
      <w:pPr>
        <w:pStyle w:val="NormalWeb"/>
        <w:numPr>
          <w:ilvl w:val="0"/>
          <w:numId w:val="3"/>
        </w:numPr>
        <w:spacing w:before="0" w:beforeAutospacing="0" w:after="0" w:afterAutospacing="0"/>
        <w:jc w:val="both"/>
        <w:rPr>
          <w:rFonts w:ascii="Sylfaen" w:hAnsi="Sylfaen"/>
          <w:sz w:val="28"/>
          <w:szCs w:val="28"/>
        </w:rPr>
      </w:pPr>
      <w:r w:rsidRPr="00125E60">
        <w:rPr>
          <w:rFonts w:ascii="Sylfaen" w:hAnsi="Sylfaen"/>
          <w:sz w:val="28"/>
          <w:szCs w:val="28"/>
        </w:rPr>
        <w:t xml:space="preserve">Ecclesiologically sound clarification of the nature and function of all primacies: </w:t>
      </w:r>
    </w:p>
    <w:p w14:paraId="6301CC2A" w14:textId="77777777" w:rsidR="00BA18C8" w:rsidRPr="00125E60" w:rsidRDefault="00BA18C8" w:rsidP="00BA18C8">
      <w:pPr>
        <w:pStyle w:val="NormalWeb"/>
        <w:numPr>
          <w:ilvl w:val="1"/>
          <w:numId w:val="3"/>
        </w:numPr>
        <w:spacing w:before="0" w:beforeAutospacing="0" w:after="0" w:afterAutospacing="0"/>
        <w:jc w:val="both"/>
        <w:rPr>
          <w:rFonts w:ascii="Sylfaen" w:hAnsi="Sylfaen"/>
          <w:sz w:val="28"/>
          <w:szCs w:val="28"/>
        </w:rPr>
      </w:pPr>
      <w:r w:rsidRPr="00125E60">
        <w:rPr>
          <w:rFonts w:ascii="Sylfaen" w:hAnsi="Sylfaen"/>
          <w:sz w:val="28"/>
          <w:szCs w:val="28"/>
        </w:rPr>
        <w:t xml:space="preserve">Could the post-Vatican II search of new forms for synodal leadership in the [Roman] Catholic Church –compatible with its practice of universal unity in faith and life under the primacy of the Bishop of Rome– encourage the Family of the Oriental Orthodox Churches to explore possibilities of mechanisms for General Synods and in that very context to find ways of articulating a convergent theory of </w:t>
      </w:r>
      <w:r w:rsidRPr="00125E60">
        <w:rPr>
          <w:rFonts w:ascii="Sylfaen" w:hAnsi="Sylfaen"/>
          <w:i/>
          <w:iCs/>
          <w:sz w:val="28"/>
          <w:szCs w:val="28"/>
        </w:rPr>
        <w:t>Primacy and Synodality/Conciliarity</w:t>
      </w:r>
      <w:r w:rsidRPr="00125E60">
        <w:rPr>
          <w:rFonts w:ascii="Sylfaen" w:hAnsi="Sylfaen"/>
          <w:sz w:val="28"/>
          <w:szCs w:val="28"/>
        </w:rPr>
        <w:t>?</w:t>
      </w:r>
    </w:p>
    <w:p w14:paraId="57026476" w14:textId="77777777" w:rsidR="00BA18C8" w:rsidRPr="00125E60" w:rsidRDefault="00BA18C8" w:rsidP="00BA18C8">
      <w:pPr>
        <w:pStyle w:val="NormalWeb"/>
        <w:spacing w:before="0" w:beforeAutospacing="0" w:after="0" w:afterAutospacing="0"/>
        <w:jc w:val="both"/>
        <w:rPr>
          <w:rFonts w:ascii="Sylfaen" w:hAnsi="Sylfaen"/>
          <w:sz w:val="28"/>
          <w:szCs w:val="28"/>
        </w:rPr>
      </w:pPr>
    </w:p>
    <w:p w14:paraId="11D4F0B7" w14:textId="77777777" w:rsidR="00BA18C8" w:rsidRPr="00125E60" w:rsidRDefault="00BA18C8" w:rsidP="00BA18C8">
      <w:pPr>
        <w:pStyle w:val="NormalWeb"/>
        <w:numPr>
          <w:ilvl w:val="0"/>
          <w:numId w:val="3"/>
        </w:numPr>
        <w:spacing w:before="0" w:beforeAutospacing="0" w:after="0" w:afterAutospacing="0"/>
        <w:jc w:val="both"/>
        <w:rPr>
          <w:rFonts w:ascii="Sylfaen" w:hAnsi="Sylfaen"/>
          <w:sz w:val="28"/>
          <w:szCs w:val="28"/>
        </w:rPr>
      </w:pPr>
      <w:r w:rsidRPr="00125E60">
        <w:rPr>
          <w:rFonts w:ascii="Sylfaen" w:hAnsi="Sylfaen"/>
          <w:sz w:val="28"/>
          <w:szCs w:val="28"/>
        </w:rPr>
        <w:t xml:space="preserve">Universal primacy in universal synodality/conciliarity: </w:t>
      </w:r>
    </w:p>
    <w:p w14:paraId="31235AE6" w14:textId="77777777" w:rsidR="00BA18C8" w:rsidRPr="00125E60" w:rsidRDefault="00BA18C8" w:rsidP="00BA18C8">
      <w:pPr>
        <w:pStyle w:val="NormalWeb"/>
        <w:numPr>
          <w:ilvl w:val="1"/>
          <w:numId w:val="3"/>
        </w:numPr>
        <w:spacing w:before="0" w:beforeAutospacing="0" w:after="0" w:afterAutospacing="0"/>
        <w:jc w:val="both"/>
        <w:rPr>
          <w:rFonts w:ascii="Sylfaen" w:hAnsi="Sylfaen"/>
          <w:sz w:val="28"/>
          <w:szCs w:val="28"/>
        </w:rPr>
      </w:pPr>
      <w:r w:rsidRPr="00125E60">
        <w:rPr>
          <w:rFonts w:ascii="Sylfaen" w:hAnsi="Sylfaen"/>
          <w:sz w:val="28"/>
          <w:szCs w:val="28"/>
        </w:rPr>
        <w:t>Would the [Roman] Catholic Church accept the full catholicity of the churches?</w:t>
      </w:r>
    </w:p>
    <w:p w14:paraId="3462E8CC" w14:textId="77777777" w:rsidR="00BA18C8" w:rsidRPr="00125E60" w:rsidRDefault="00BA18C8" w:rsidP="00BA18C8">
      <w:pPr>
        <w:pStyle w:val="NormalWeb"/>
        <w:numPr>
          <w:ilvl w:val="1"/>
          <w:numId w:val="3"/>
        </w:numPr>
        <w:spacing w:before="0" w:beforeAutospacing="0" w:after="0" w:afterAutospacing="0"/>
        <w:jc w:val="both"/>
        <w:rPr>
          <w:rFonts w:ascii="Sylfaen" w:hAnsi="Sylfaen"/>
          <w:sz w:val="28"/>
          <w:szCs w:val="28"/>
        </w:rPr>
      </w:pPr>
      <w:r w:rsidRPr="00125E60">
        <w:rPr>
          <w:rFonts w:ascii="Sylfaen" w:hAnsi="Sylfaen"/>
          <w:sz w:val="28"/>
          <w:szCs w:val="28"/>
        </w:rPr>
        <w:t xml:space="preserve">Would the Oriental Orthodox accept that there must be a primacy on a universal level? </w:t>
      </w:r>
    </w:p>
    <w:p w14:paraId="51899946" w14:textId="77777777" w:rsidR="00BA18C8" w:rsidRPr="00125E60" w:rsidRDefault="00BA18C8" w:rsidP="00BA18C8">
      <w:pPr>
        <w:pStyle w:val="NormalWeb"/>
        <w:numPr>
          <w:ilvl w:val="1"/>
          <w:numId w:val="3"/>
        </w:numPr>
        <w:spacing w:before="0" w:beforeAutospacing="0" w:after="0" w:afterAutospacing="0"/>
        <w:jc w:val="both"/>
        <w:rPr>
          <w:rFonts w:ascii="Sylfaen" w:hAnsi="Sylfaen"/>
          <w:sz w:val="28"/>
          <w:szCs w:val="28"/>
        </w:rPr>
      </w:pPr>
      <w:r w:rsidRPr="00125E60">
        <w:rPr>
          <w:rFonts w:ascii="Sylfaen" w:hAnsi="Sylfaen"/>
          <w:sz w:val="28"/>
          <w:szCs w:val="28"/>
        </w:rPr>
        <w:t xml:space="preserve">What could be the converging possibilities for a general outline of the structure for the acknowledgement of the universal primacy of love and service of the Bishop (Pope) of Rome in the conciliar fellowship of the churches on their journey towards visible unity of the Church? </w:t>
      </w:r>
    </w:p>
    <w:p w14:paraId="2C2EFC98" w14:textId="315EBE50" w:rsidR="00BA18C8" w:rsidRPr="00420B46" w:rsidRDefault="00BA18C8" w:rsidP="00420B46">
      <w:pPr>
        <w:pStyle w:val="NormalWeb"/>
        <w:numPr>
          <w:ilvl w:val="1"/>
          <w:numId w:val="3"/>
        </w:numPr>
        <w:spacing w:before="0" w:beforeAutospacing="0" w:after="0" w:afterAutospacing="0"/>
        <w:jc w:val="both"/>
        <w:rPr>
          <w:rFonts w:ascii="Sylfaen" w:hAnsi="Sylfaen"/>
          <w:sz w:val="28"/>
          <w:szCs w:val="28"/>
        </w:rPr>
      </w:pPr>
      <w:r w:rsidRPr="00125E60">
        <w:rPr>
          <w:rFonts w:ascii="Sylfaen" w:hAnsi="Sylfaen"/>
          <w:sz w:val="28"/>
          <w:szCs w:val="28"/>
        </w:rPr>
        <w:t>How much room could be anticipated for the place and the role of Bishops (Patriarchs) of the Family of the Oriental Orthodox Churches in the Church?</w:t>
      </w:r>
    </w:p>
    <w:p w14:paraId="219D0F2A" w14:textId="77777777" w:rsidR="00BA18C8" w:rsidRPr="00125E60" w:rsidRDefault="00BA18C8" w:rsidP="00BA18C8">
      <w:pPr>
        <w:pStyle w:val="NormalWeb"/>
        <w:spacing w:before="0" w:beforeAutospacing="0" w:after="0" w:afterAutospacing="0"/>
        <w:jc w:val="center"/>
        <w:rPr>
          <w:rFonts w:ascii="Sylfaen" w:hAnsi="Sylfaen"/>
          <w:sz w:val="28"/>
          <w:szCs w:val="28"/>
        </w:rPr>
      </w:pPr>
      <w:r w:rsidRPr="00125E60">
        <w:rPr>
          <w:rFonts w:ascii="Sylfaen" w:hAnsi="Sylfaen"/>
          <w:sz w:val="28"/>
          <w:szCs w:val="28"/>
        </w:rPr>
        <w:lastRenderedPageBreak/>
        <w:t>* * *</w:t>
      </w:r>
    </w:p>
    <w:p w14:paraId="215B7DB9" w14:textId="77777777" w:rsidR="00BA18C8" w:rsidRPr="00125E60" w:rsidRDefault="00BA18C8" w:rsidP="00BA18C8">
      <w:pPr>
        <w:jc w:val="both"/>
        <w:rPr>
          <w:rFonts w:ascii="Sylfaen" w:hAnsi="Sylfaen"/>
          <w:sz w:val="28"/>
          <w:szCs w:val="28"/>
        </w:rPr>
      </w:pPr>
    </w:p>
    <w:p w14:paraId="4DF2F647" w14:textId="77777777" w:rsidR="00BA18C8" w:rsidRPr="00125E60" w:rsidRDefault="00BA18C8" w:rsidP="00BA18C8">
      <w:pPr>
        <w:jc w:val="both"/>
        <w:rPr>
          <w:rFonts w:ascii="Sylfaen" w:hAnsi="Sylfaen"/>
          <w:sz w:val="28"/>
          <w:szCs w:val="28"/>
        </w:rPr>
      </w:pPr>
      <w:r w:rsidRPr="00125E60">
        <w:rPr>
          <w:rFonts w:ascii="Sylfaen" w:hAnsi="Sylfaen"/>
          <w:sz w:val="28"/>
          <w:szCs w:val="28"/>
        </w:rPr>
        <w:t xml:space="preserve">I conclude my cursory review with a paragraph from the Official Report of the 1991 Canberra Assembly of the World Council of Churches, which, I believe, is very timely and encouraging for deepening our discussion on </w:t>
      </w:r>
      <w:r w:rsidRPr="00125E60">
        <w:rPr>
          <w:rFonts w:ascii="Sylfaen" w:hAnsi="Sylfaen"/>
          <w:i/>
          <w:iCs/>
          <w:sz w:val="28"/>
          <w:szCs w:val="28"/>
        </w:rPr>
        <w:t>Primacy and Synodality/Conciliarity</w:t>
      </w:r>
      <w:r w:rsidRPr="00125E60">
        <w:rPr>
          <w:rFonts w:ascii="Sylfaen" w:hAnsi="Sylfaen"/>
          <w:sz w:val="28"/>
          <w:szCs w:val="28"/>
        </w:rPr>
        <w:t xml:space="preserve">: </w:t>
      </w:r>
    </w:p>
    <w:p w14:paraId="7CDED3FC" w14:textId="77777777" w:rsidR="00BA18C8" w:rsidRPr="00125E60" w:rsidRDefault="00BA18C8" w:rsidP="00BA18C8">
      <w:pPr>
        <w:jc w:val="both"/>
        <w:rPr>
          <w:rFonts w:ascii="Sylfaen" w:hAnsi="Sylfaen"/>
          <w:sz w:val="28"/>
          <w:szCs w:val="28"/>
        </w:rPr>
      </w:pPr>
    </w:p>
    <w:p w14:paraId="0B7774B8" w14:textId="23BFBFF3" w:rsidR="00BA18C8" w:rsidRPr="00125E60" w:rsidRDefault="00BA18C8" w:rsidP="00BA18C8">
      <w:pPr>
        <w:jc w:val="both"/>
        <w:rPr>
          <w:rFonts w:ascii="Sylfaen" w:hAnsi="Sylfaen"/>
          <w:sz w:val="28"/>
          <w:szCs w:val="28"/>
        </w:rPr>
      </w:pPr>
      <w:r w:rsidRPr="00125E60">
        <w:rPr>
          <w:rFonts w:ascii="Sylfaen" w:hAnsi="Sylfaen"/>
          <w:sz w:val="28"/>
          <w:szCs w:val="28"/>
        </w:rPr>
        <w:t>“The unity of the church to which we are called is a koinonia given and expressed in the common confession of the apostolic faith; a common sacramental life entered by the one baptism and celebrated together in one eucharistic fellowship; a common life in which members and ministries are mutually recognized and reconciled; and a common mission witnessing to the gospel of God’s grace to all people and serving the whole of creation. The goal of the search for full communion is realized when all the churches are able to recognize in one another the one, holy, catholic and apostolic church in its fullness. This full communion will be expressed on the local and the universal levels through conciliar forms of life and action. In such communion churches are bound in all aspects of their life together at all levels in confessing the one faith and engaging in worship and witness, deliberation and action. Diversities…are integral to the nature of communion; yet there are limits to diversity… In communion diversities are brought together in harmony as gifts of the Holy Spirit, contributing to the richness and fullness of the church of God.”</w:t>
      </w:r>
      <w:r w:rsidR="00420B46">
        <w:rPr>
          <w:rStyle w:val="FootnoteReference"/>
          <w:rFonts w:ascii="Sylfaen" w:hAnsi="Sylfaen"/>
          <w:sz w:val="28"/>
          <w:szCs w:val="28"/>
        </w:rPr>
        <w:footnoteReference w:id="12"/>
      </w:r>
    </w:p>
    <w:p w14:paraId="00C5683A" w14:textId="77777777" w:rsidR="00BA18C8" w:rsidRPr="00EE42D8" w:rsidRDefault="00BA18C8" w:rsidP="00BA18C8">
      <w:pPr>
        <w:rPr>
          <w:rFonts w:ascii="Sylfaen" w:hAnsi="Sylfaen"/>
          <w:sz w:val="28"/>
          <w:szCs w:val="28"/>
        </w:rPr>
      </w:pPr>
    </w:p>
    <w:p w14:paraId="303C2115" w14:textId="77777777" w:rsidR="00BA18C8" w:rsidRPr="00EE42D8" w:rsidRDefault="00BA18C8" w:rsidP="00BA18C8">
      <w:pPr>
        <w:widowControl w:val="0"/>
        <w:tabs>
          <w:tab w:val="left" w:pos="900"/>
        </w:tabs>
        <w:autoSpaceDE w:val="0"/>
        <w:autoSpaceDN w:val="0"/>
        <w:adjustRightInd w:val="0"/>
        <w:rPr>
          <w:rFonts w:ascii="Sylfaen" w:hAnsi="Sylfaen"/>
          <w:snapToGrid w:val="0"/>
          <w:sz w:val="28"/>
          <w:szCs w:val="28"/>
        </w:rPr>
      </w:pPr>
      <w:r w:rsidRPr="00EE42D8">
        <w:rPr>
          <w:rFonts w:ascii="Sylfaen" w:hAnsi="Sylfaen"/>
          <w:snapToGrid w:val="0"/>
          <w:sz w:val="28"/>
          <w:szCs w:val="28"/>
        </w:rPr>
        <w:t xml:space="preserve">Armenian Apostolic Church – Holy See of Cilicia </w:t>
      </w:r>
      <w:r>
        <w:rPr>
          <w:rFonts w:ascii="Sylfaen" w:hAnsi="Sylfaen"/>
          <w:snapToGrid w:val="0"/>
          <w:sz w:val="28"/>
          <w:szCs w:val="28"/>
        </w:rPr>
        <w:t xml:space="preserve">         </w:t>
      </w:r>
      <w:r w:rsidRPr="00EE42D8">
        <w:rPr>
          <w:rFonts w:ascii="Sylfaen" w:hAnsi="Sylfaen"/>
          <w:snapToGrid w:val="0"/>
          <w:sz w:val="28"/>
          <w:szCs w:val="28"/>
        </w:rPr>
        <w:t>Bishop Nareg Alemezian</w:t>
      </w:r>
    </w:p>
    <w:p w14:paraId="0DCDFC53" w14:textId="77777777" w:rsidR="00BA18C8" w:rsidRPr="00EE42D8" w:rsidRDefault="00BA18C8" w:rsidP="00BA18C8">
      <w:pPr>
        <w:rPr>
          <w:rFonts w:ascii="Sylfaen" w:hAnsi="Sylfaen"/>
          <w:sz w:val="28"/>
          <w:szCs w:val="28"/>
        </w:rPr>
      </w:pPr>
    </w:p>
    <w:p w14:paraId="3255A507" w14:textId="77777777" w:rsidR="00BA18C8" w:rsidRPr="00125E60" w:rsidRDefault="00BA18C8" w:rsidP="00BA18C8">
      <w:pPr>
        <w:rPr>
          <w:rFonts w:ascii="Sylfaen" w:hAnsi="Sylfaen"/>
          <w:sz w:val="28"/>
          <w:szCs w:val="28"/>
        </w:rPr>
      </w:pPr>
    </w:p>
    <w:p w14:paraId="1AA8C776" w14:textId="77777777" w:rsidR="00BA18C8" w:rsidRPr="00125E60" w:rsidRDefault="00BA18C8" w:rsidP="00BA18C8">
      <w:pPr>
        <w:rPr>
          <w:rFonts w:ascii="Sylfaen" w:hAnsi="Sylfaen"/>
          <w:sz w:val="28"/>
          <w:szCs w:val="28"/>
        </w:rPr>
      </w:pPr>
    </w:p>
    <w:p w14:paraId="6F86A25E" w14:textId="77777777" w:rsidR="00BA18C8" w:rsidRDefault="00BA18C8" w:rsidP="00BA18C8">
      <w:pPr>
        <w:tabs>
          <w:tab w:val="left" w:pos="0"/>
          <w:tab w:val="left" w:pos="180"/>
        </w:tabs>
        <w:jc w:val="both"/>
        <w:rPr>
          <w:rFonts w:ascii="Sylfaen" w:hAnsi="Sylfaen"/>
          <w:sz w:val="28"/>
          <w:szCs w:val="28"/>
          <w:lang w:val="hy-AM"/>
        </w:rPr>
      </w:pPr>
    </w:p>
    <w:p w14:paraId="1B0FE3D7" w14:textId="77777777" w:rsidR="00BA18C8" w:rsidRDefault="00BA18C8" w:rsidP="00BA18C8">
      <w:pPr>
        <w:tabs>
          <w:tab w:val="left" w:pos="0"/>
          <w:tab w:val="left" w:pos="180"/>
        </w:tabs>
        <w:jc w:val="both"/>
        <w:rPr>
          <w:rFonts w:ascii="Sylfaen" w:hAnsi="Sylfaen"/>
          <w:sz w:val="28"/>
          <w:szCs w:val="28"/>
          <w:lang w:val="hy-AM"/>
        </w:rPr>
      </w:pPr>
    </w:p>
    <w:p w14:paraId="4BA473F7" w14:textId="77777777" w:rsidR="00BA18C8" w:rsidRDefault="00BA18C8" w:rsidP="00BA18C8">
      <w:pPr>
        <w:tabs>
          <w:tab w:val="left" w:pos="0"/>
          <w:tab w:val="left" w:pos="180"/>
        </w:tabs>
        <w:jc w:val="both"/>
        <w:rPr>
          <w:rFonts w:ascii="Sylfaen" w:hAnsi="Sylfaen"/>
          <w:sz w:val="28"/>
          <w:szCs w:val="28"/>
          <w:lang w:val="hy-AM"/>
        </w:rPr>
      </w:pPr>
    </w:p>
    <w:p w14:paraId="7F01A1CB" w14:textId="77777777" w:rsidR="00BA18C8" w:rsidRPr="0034285B" w:rsidRDefault="00BA18C8" w:rsidP="00BA18C8">
      <w:pPr>
        <w:tabs>
          <w:tab w:val="left" w:pos="0"/>
          <w:tab w:val="left" w:pos="180"/>
        </w:tabs>
        <w:jc w:val="both"/>
        <w:rPr>
          <w:rFonts w:ascii="Sylfaen" w:hAnsi="Sylfaen"/>
          <w:sz w:val="28"/>
          <w:szCs w:val="28"/>
          <w:lang w:val="hy-AM"/>
        </w:rPr>
      </w:pPr>
    </w:p>
    <w:p w14:paraId="7CA8EB7E" w14:textId="77777777" w:rsidR="00BA18C8" w:rsidRPr="00420B46" w:rsidRDefault="00BA18C8" w:rsidP="00420B46">
      <w:pPr>
        <w:pageBreakBefore/>
        <w:widowControl w:val="0"/>
        <w:tabs>
          <w:tab w:val="left" w:pos="900"/>
        </w:tabs>
        <w:autoSpaceDE w:val="0"/>
        <w:autoSpaceDN w:val="0"/>
        <w:adjustRightInd w:val="0"/>
        <w:jc w:val="center"/>
        <w:rPr>
          <w:rFonts w:ascii="Sylfaen" w:hAnsi="Sylfaen"/>
          <w:snapToGrid w:val="0"/>
          <w:sz w:val="32"/>
          <w:szCs w:val="32"/>
        </w:rPr>
      </w:pPr>
      <w:r w:rsidRPr="00420B46">
        <w:rPr>
          <w:rFonts w:ascii="Sylfaen" w:hAnsi="Sylfaen"/>
          <w:snapToGrid w:val="0"/>
          <w:sz w:val="32"/>
          <w:szCs w:val="32"/>
        </w:rPr>
        <w:lastRenderedPageBreak/>
        <w:t>PRIMACY AND SYNODALITY/CONCILIARITY</w:t>
      </w:r>
    </w:p>
    <w:p w14:paraId="775F3FA0" w14:textId="77777777" w:rsidR="00BA18C8" w:rsidRPr="00420B46" w:rsidRDefault="00BA18C8" w:rsidP="00BA18C8">
      <w:pPr>
        <w:widowControl w:val="0"/>
        <w:tabs>
          <w:tab w:val="left" w:pos="900"/>
        </w:tabs>
        <w:autoSpaceDE w:val="0"/>
        <w:autoSpaceDN w:val="0"/>
        <w:adjustRightInd w:val="0"/>
        <w:jc w:val="center"/>
        <w:rPr>
          <w:rFonts w:ascii="Sylfaen" w:hAnsi="Sylfaen"/>
          <w:snapToGrid w:val="0"/>
          <w:sz w:val="32"/>
          <w:szCs w:val="32"/>
        </w:rPr>
      </w:pPr>
      <w:r w:rsidRPr="00420B46">
        <w:rPr>
          <w:rFonts w:ascii="Sylfaen" w:hAnsi="Sylfaen"/>
          <w:snapToGrid w:val="0"/>
          <w:sz w:val="32"/>
          <w:szCs w:val="32"/>
        </w:rPr>
        <w:t>(SUMMARY)</w:t>
      </w:r>
    </w:p>
    <w:p w14:paraId="1C18CAE6" w14:textId="77777777" w:rsidR="00BA18C8" w:rsidRPr="0034285B" w:rsidRDefault="00BA18C8" w:rsidP="00BA18C8">
      <w:pPr>
        <w:widowControl w:val="0"/>
        <w:autoSpaceDE w:val="0"/>
        <w:autoSpaceDN w:val="0"/>
        <w:adjustRightInd w:val="0"/>
        <w:jc w:val="both"/>
        <w:rPr>
          <w:rFonts w:ascii="Sylfaen" w:hAnsi="Sylfaen"/>
          <w:snapToGrid w:val="0"/>
          <w:sz w:val="28"/>
          <w:szCs w:val="28"/>
        </w:rPr>
      </w:pPr>
    </w:p>
    <w:p w14:paraId="7E2C9113" w14:textId="77777777" w:rsidR="00BA18C8" w:rsidRPr="0034285B" w:rsidRDefault="00BA18C8" w:rsidP="00BA18C8">
      <w:pPr>
        <w:widowControl w:val="0"/>
        <w:autoSpaceDE w:val="0"/>
        <w:autoSpaceDN w:val="0"/>
        <w:adjustRightInd w:val="0"/>
        <w:jc w:val="both"/>
        <w:rPr>
          <w:rFonts w:ascii="Sylfaen" w:hAnsi="Sylfaen"/>
          <w:b/>
          <w:bCs/>
          <w:snapToGrid w:val="0"/>
          <w:sz w:val="28"/>
          <w:szCs w:val="28"/>
        </w:rPr>
      </w:pPr>
      <w:r>
        <w:rPr>
          <w:rFonts w:ascii="Sylfaen" w:hAnsi="Sylfaen"/>
          <w:b/>
          <w:bCs/>
          <w:snapToGrid w:val="0"/>
          <w:sz w:val="28"/>
          <w:szCs w:val="28"/>
        </w:rPr>
        <w:t xml:space="preserve">1. </w:t>
      </w:r>
      <w:r w:rsidRPr="0034285B">
        <w:rPr>
          <w:rFonts w:ascii="Sylfaen" w:hAnsi="Sylfaen"/>
          <w:b/>
          <w:bCs/>
          <w:snapToGrid w:val="0"/>
          <w:sz w:val="28"/>
          <w:szCs w:val="28"/>
        </w:rPr>
        <w:t xml:space="preserve">Trinitarian and Ecclesiological Basis and Implications </w:t>
      </w:r>
    </w:p>
    <w:p w14:paraId="0EC67699" w14:textId="77777777" w:rsidR="00BA18C8" w:rsidRPr="0034285B" w:rsidRDefault="00BA18C8" w:rsidP="00BA18C8">
      <w:pPr>
        <w:jc w:val="both"/>
        <w:rPr>
          <w:rFonts w:ascii="Sylfaen" w:hAnsi="Sylfaen"/>
          <w:sz w:val="28"/>
          <w:szCs w:val="28"/>
        </w:rPr>
      </w:pPr>
      <w:r w:rsidRPr="0034285B">
        <w:rPr>
          <w:rFonts w:ascii="Sylfaen" w:hAnsi="Sylfaen"/>
          <w:sz w:val="28"/>
          <w:szCs w:val="28"/>
        </w:rPr>
        <w:t>By baptism</w:t>
      </w:r>
      <w:r w:rsidRPr="0034285B">
        <w:rPr>
          <w:rFonts w:ascii="Sylfaen" w:hAnsi="Sylfaen"/>
          <w:snapToGrid w:val="0"/>
          <w:sz w:val="28"/>
          <w:szCs w:val="28"/>
        </w:rPr>
        <w:t xml:space="preserve"> </w:t>
      </w:r>
      <w:r w:rsidRPr="0034285B">
        <w:rPr>
          <w:rFonts w:ascii="Sylfaen" w:hAnsi="Sylfaen"/>
          <w:sz w:val="28"/>
          <w:szCs w:val="28"/>
        </w:rPr>
        <w:t>each faithful is introduced</w:t>
      </w:r>
      <w:r w:rsidRPr="0034285B">
        <w:rPr>
          <w:rFonts w:ascii="Sylfaen" w:hAnsi="Sylfaen"/>
          <w:snapToGrid w:val="0"/>
          <w:sz w:val="28"/>
          <w:szCs w:val="28"/>
        </w:rPr>
        <w:t xml:space="preserve"> to the Church </w:t>
      </w:r>
      <w:r w:rsidRPr="0034285B">
        <w:rPr>
          <w:rFonts w:ascii="Sylfaen" w:hAnsi="Sylfaen"/>
          <w:sz w:val="28"/>
          <w:szCs w:val="28"/>
        </w:rPr>
        <w:t xml:space="preserve">centered in the eucharistic celebration of churches in communion with each other under the presidency of their primate bishop on a certain See. </w:t>
      </w:r>
    </w:p>
    <w:p w14:paraId="6EC08640" w14:textId="77777777" w:rsidR="00BA18C8" w:rsidRPr="0034285B" w:rsidRDefault="00BA18C8" w:rsidP="00BA18C8">
      <w:pPr>
        <w:jc w:val="both"/>
        <w:rPr>
          <w:rFonts w:ascii="Sylfaen" w:hAnsi="Sylfaen"/>
          <w:sz w:val="28"/>
          <w:szCs w:val="28"/>
        </w:rPr>
      </w:pPr>
    </w:p>
    <w:p w14:paraId="6AEB27B4" w14:textId="77777777" w:rsidR="00BA18C8" w:rsidRPr="0034285B" w:rsidRDefault="00BA18C8" w:rsidP="00BA18C8">
      <w:pPr>
        <w:jc w:val="both"/>
        <w:rPr>
          <w:rFonts w:ascii="Sylfaen" w:hAnsi="Sylfaen"/>
          <w:sz w:val="28"/>
          <w:szCs w:val="28"/>
        </w:rPr>
      </w:pPr>
      <w:r w:rsidRPr="0034285B">
        <w:rPr>
          <w:rFonts w:ascii="Sylfaen" w:hAnsi="Sylfaen"/>
          <w:sz w:val="28"/>
          <w:szCs w:val="28"/>
        </w:rPr>
        <w:t>Each church is a grouping of Christians in communion with its own bishop and, through its bishop, in communion with the bishop and the faithful of other church/churches. This communion among the bishops is realized both sacramentally and conciliarly, first, through a common eucharistic celebration, through assisting at one another’s Episcopal consecration, and third, through meeting in episcopal synod. This communion is both God’s gift to the Church and its calling of fellowship with God and each other.</w:t>
      </w:r>
    </w:p>
    <w:p w14:paraId="5A5F1827" w14:textId="77777777" w:rsidR="00BA18C8" w:rsidRPr="0034285B" w:rsidRDefault="00BA18C8" w:rsidP="00BA18C8">
      <w:pPr>
        <w:jc w:val="both"/>
        <w:rPr>
          <w:rFonts w:ascii="Sylfaen" w:hAnsi="Sylfaen"/>
          <w:sz w:val="28"/>
          <w:szCs w:val="28"/>
        </w:rPr>
      </w:pPr>
    </w:p>
    <w:p w14:paraId="0D2E8270" w14:textId="77777777" w:rsidR="00BA18C8" w:rsidRPr="0034285B" w:rsidRDefault="00BA18C8" w:rsidP="00BA18C8">
      <w:pPr>
        <w:jc w:val="both"/>
        <w:rPr>
          <w:rFonts w:ascii="Sylfaen" w:hAnsi="Sylfaen"/>
          <w:sz w:val="28"/>
          <w:szCs w:val="28"/>
        </w:rPr>
      </w:pPr>
      <w:r w:rsidRPr="0034285B">
        <w:rPr>
          <w:rFonts w:ascii="Sylfaen" w:hAnsi="Sylfaen"/>
          <w:sz w:val="28"/>
          <w:szCs w:val="28"/>
        </w:rPr>
        <w:t xml:space="preserve">Communion ecclesiology makes the Church </w:t>
      </w:r>
      <w:r>
        <w:rPr>
          <w:rFonts w:ascii="Sylfaen" w:hAnsi="Sylfaen"/>
          <w:sz w:val="28"/>
          <w:szCs w:val="28"/>
        </w:rPr>
        <w:t>–</w:t>
      </w:r>
      <w:r w:rsidRPr="0034285B">
        <w:rPr>
          <w:rFonts w:ascii="Sylfaen" w:hAnsi="Sylfaen"/>
          <w:sz w:val="28"/>
          <w:szCs w:val="28"/>
        </w:rPr>
        <w:t>out of churches and not of isolated individuals</w:t>
      </w:r>
      <w:r>
        <w:rPr>
          <w:rFonts w:ascii="Sylfaen" w:hAnsi="Sylfaen"/>
          <w:sz w:val="28"/>
          <w:szCs w:val="28"/>
        </w:rPr>
        <w:t>–</w:t>
      </w:r>
      <w:r w:rsidRPr="0034285B">
        <w:rPr>
          <w:rFonts w:ascii="Sylfaen" w:hAnsi="Sylfaen"/>
          <w:sz w:val="28"/>
          <w:szCs w:val="28"/>
        </w:rPr>
        <w:t xml:space="preserve"> the communion of all believers living with the Father in Jesus Christ and the Holy Spirit, sharing the same worship </w:t>
      </w:r>
      <w:r w:rsidRPr="0034285B">
        <w:rPr>
          <w:rFonts w:ascii="Sylfaen" w:hAnsi="Sylfaen"/>
          <w:i/>
          <w:iCs/>
          <w:sz w:val="28"/>
          <w:szCs w:val="28"/>
        </w:rPr>
        <w:t>(leitourgia)</w:t>
      </w:r>
      <w:r w:rsidRPr="0034285B">
        <w:rPr>
          <w:rFonts w:ascii="Sylfaen" w:hAnsi="Sylfaen"/>
          <w:sz w:val="28"/>
          <w:szCs w:val="28"/>
        </w:rPr>
        <w:t xml:space="preserve">, witness </w:t>
      </w:r>
      <w:r w:rsidRPr="0034285B">
        <w:rPr>
          <w:rFonts w:ascii="Sylfaen" w:hAnsi="Sylfaen"/>
          <w:i/>
          <w:iCs/>
          <w:sz w:val="28"/>
          <w:szCs w:val="28"/>
        </w:rPr>
        <w:t>(martyria)</w:t>
      </w:r>
      <w:r w:rsidRPr="0034285B">
        <w:rPr>
          <w:rFonts w:ascii="Sylfaen" w:hAnsi="Sylfaen"/>
          <w:sz w:val="28"/>
          <w:szCs w:val="28"/>
        </w:rPr>
        <w:t xml:space="preserve"> and service </w:t>
      </w:r>
      <w:r w:rsidRPr="0034285B">
        <w:rPr>
          <w:rFonts w:ascii="Sylfaen" w:hAnsi="Sylfaen"/>
          <w:i/>
          <w:iCs/>
          <w:sz w:val="28"/>
          <w:szCs w:val="28"/>
        </w:rPr>
        <w:t>(diakonia)</w:t>
      </w:r>
      <w:r w:rsidRPr="0034285B">
        <w:rPr>
          <w:rFonts w:ascii="Sylfaen" w:hAnsi="Sylfaen"/>
          <w:sz w:val="28"/>
          <w:szCs w:val="28"/>
        </w:rPr>
        <w:t xml:space="preserve"> through belonging to each other and to the whole. </w:t>
      </w:r>
    </w:p>
    <w:p w14:paraId="4C4EB63D" w14:textId="77777777" w:rsidR="00BA18C8" w:rsidRPr="0034285B" w:rsidRDefault="00BA18C8" w:rsidP="00BA18C8">
      <w:pPr>
        <w:jc w:val="both"/>
        <w:rPr>
          <w:rFonts w:ascii="Sylfaen" w:hAnsi="Sylfaen"/>
          <w:sz w:val="28"/>
          <w:szCs w:val="28"/>
        </w:rPr>
      </w:pPr>
    </w:p>
    <w:p w14:paraId="02B21ACE" w14:textId="68EBFD42" w:rsidR="00BA18C8" w:rsidRPr="0034285B" w:rsidRDefault="00BA18C8" w:rsidP="00BA18C8">
      <w:pPr>
        <w:jc w:val="both"/>
        <w:rPr>
          <w:rFonts w:ascii="Sylfaen" w:hAnsi="Sylfaen"/>
          <w:sz w:val="28"/>
          <w:szCs w:val="28"/>
        </w:rPr>
      </w:pPr>
      <w:r w:rsidRPr="0034285B">
        <w:rPr>
          <w:rFonts w:ascii="Sylfaen" w:hAnsi="Sylfaen"/>
          <w:sz w:val="28"/>
          <w:szCs w:val="28"/>
        </w:rPr>
        <w:t>The one bishop at the holy table indicates the Church before God.</w:t>
      </w:r>
      <w:r w:rsidRPr="00CC2F68">
        <w:rPr>
          <w:rFonts w:ascii="Sylfaen" w:hAnsi="Sylfaen"/>
          <w:sz w:val="20"/>
          <w:szCs w:val="20"/>
        </w:rPr>
        <w:t>[1]</w:t>
      </w:r>
      <w:r>
        <w:rPr>
          <w:rFonts w:ascii="Sylfaen" w:hAnsi="Sylfaen"/>
        </w:rPr>
        <w:t xml:space="preserve"> </w:t>
      </w:r>
      <w:r w:rsidRPr="0034285B">
        <w:rPr>
          <w:rFonts w:ascii="Sylfaen" w:hAnsi="Sylfaen"/>
          <w:sz w:val="28"/>
          <w:szCs w:val="28"/>
        </w:rPr>
        <w:t xml:space="preserve">For this reason, Oriental Orthodox Churches claim eucharistic communion as the most fundamental sign of communion and the crowning of the unity of the Church. </w:t>
      </w:r>
    </w:p>
    <w:p w14:paraId="05BAFFBF" w14:textId="77777777" w:rsidR="00BA18C8" w:rsidRPr="0034285B" w:rsidRDefault="00BA18C8" w:rsidP="00BA18C8">
      <w:pPr>
        <w:jc w:val="both"/>
        <w:rPr>
          <w:rFonts w:ascii="Sylfaen" w:hAnsi="Sylfaen"/>
          <w:b/>
          <w:bCs/>
          <w:sz w:val="28"/>
          <w:szCs w:val="28"/>
        </w:rPr>
      </w:pPr>
    </w:p>
    <w:p w14:paraId="71F1EA9F" w14:textId="77777777" w:rsidR="00BA18C8" w:rsidRPr="00306E35" w:rsidRDefault="00BA18C8" w:rsidP="00BA18C8">
      <w:pPr>
        <w:jc w:val="both"/>
        <w:rPr>
          <w:rFonts w:ascii="Sylfaen" w:hAnsi="Sylfaen"/>
          <w:b/>
          <w:bCs/>
          <w:sz w:val="28"/>
          <w:szCs w:val="28"/>
        </w:rPr>
      </w:pPr>
      <w:r>
        <w:rPr>
          <w:rFonts w:ascii="Sylfaen" w:hAnsi="Sylfaen"/>
          <w:b/>
          <w:bCs/>
          <w:snapToGrid w:val="0"/>
          <w:sz w:val="28"/>
          <w:szCs w:val="28"/>
        </w:rPr>
        <w:t xml:space="preserve">2. </w:t>
      </w:r>
      <w:r w:rsidRPr="00306E35">
        <w:rPr>
          <w:rFonts w:ascii="Sylfaen" w:hAnsi="Sylfaen"/>
          <w:b/>
          <w:bCs/>
          <w:snapToGrid w:val="0"/>
          <w:sz w:val="28"/>
          <w:szCs w:val="28"/>
        </w:rPr>
        <w:t>Hierarchy and Authority in One, Holy, Catholic and Apostolic Church</w:t>
      </w:r>
    </w:p>
    <w:p w14:paraId="68C2DB5A" w14:textId="77777777" w:rsidR="00BA18C8" w:rsidRPr="0034285B" w:rsidRDefault="00BA18C8" w:rsidP="00BA18C8">
      <w:pPr>
        <w:jc w:val="both"/>
        <w:rPr>
          <w:rFonts w:ascii="Sylfaen" w:hAnsi="Sylfaen"/>
          <w:sz w:val="28"/>
          <w:szCs w:val="28"/>
        </w:rPr>
      </w:pPr>
      <w:r w:rsidRPr="0034285B">
        <w:rPr>
          <w:rFonts w:ascii="Sylfaen" w:hAnsi="Sylfaen"/>
          <w:sz w:val="28"/>
          <w:szCs w:val="28"/>
        </w:rPr>
        <w:t>The Church shares the authority of Christ commissioned to the twelve apostles appointed by Him (Mk 3.14</w:t>
      </w:r>
      <w:r>
        <w:rPr>
          <w:rFonts w:ascii="Sylfaen" w:hAnsi="Sylfaen"/>
          <w:sz w:val="28"/>
          <w:szCs w:val="28"/>
        </w:rPr>
        <w:t>–</w:t>
      </w:r>
      <w:r w:rsidRPr="0034285B">
        <w:rPr>
          <w:rFonts w:ascii="Sylfaen" w:hAnsi="Sylfaen"/>
          <w:sz w:val="28"/>
          <w:szCs w:val="28"/>
        </w:rPr>
        <w:t>15; Lk 10. 16f; Mt 28.18</w:t>
      </w:r>
      <w:r>
        <w:rPr>
          <w:rFonts w:ascii="Sylfaen" w:hAnsi="Sylfaen"/>
          <w:sz w:val="28"/>
          <w:szCs w:val="28"/>
        </w:rPr>
        <w:t>–</w:t>
      </w:r>
      <w:r w:rsidRPr="0034285B">
        <w:rPr>
          <w:rFonts w:ascii="Sylfaen" w:hAnsi="Sylfaen"/>
          <w:sz w:val="28"/>
          <w:szCs w:val="28"/>
        </w:rPr>
        <w:t>20) and through them transmitted to the Church. This authority of Christ is exercised in communion with the Father (Jn 5.27; 10.18) and, as Christ being Lord and servant (Jn 13.13; Lk 22.27), in communion with the people.</w:t>
      </w:r>
    </w:p>
    <w:p w14:paraId="1665FF2A" w14:textId="77777777" w:rsidR="00BA18C8" w:rsidRPr="0034285B" w:rsidRDefault="00BA18C8" w:rsidP="00BA18C8">
      <w:pPr>
        <w:widowControl w:val="0"/>
        <w:autoSpaceDE w:val="0"/>
        <w:autoSpaceDN w:val="0"/>
        <w:adjustRightInd w:val="0"/>
        <w:jc w:val="both"/>
        <w:rPr>
          <w:rFonts w:ascii="Sylfaen" w:hAnsi="Sylfaen"/>
          <w:sz w:val="28"/>
          <w:szCs w:val="28"/>
        </w:rPr>
      </w:pPr>
    </w:p>
    <w:p w14:paraId="61FA9E36" w14:textId="77777777" w:rsidR="00BA18C8" w:rsidRPr="0034285B" w:rsidRDefault="00BA18C8" w:rsidP="00BA18C8">
      <w:pPr>
        <w:widowControl w:val="0"/>
        <w:autoSpaceDE w:val="0"/>
        <w:autoSpaceDN w:val="0"/>
        <w:adjustRightInd w:val="0"/>
        <w:jc w:val="both"/>
        <w:rPr>
          <w:rFonts w:ascii="Sylfaen" w:hAnsi="Sylfaen"/>
          <w:snapToGrid w:val="0"/>
          <w:sz w:val="28"/>
          <w:szCs w:val="28"/>
        </w:rPr>
      </w:pPr>
      <w:r w:rsidRPr="0034285B">
        <w:rPr>
          <w:rFonts w:ascii="Sylfaen" w:hAnsi="Sylfaen"/>
          <w:sz w:val="28"/>
          <w:szCs w:val="28"/>
        </w:rPr>
        <w:t xml:space="preserve">The Church is conciliar and hierarchical. The Church is hierarchical, because it is conciliar, where hierarchy is not a relationship of power and submission, but </w:t>
      </w:r>
      <w:r w:rsidRPr="0034285B">
        <w:rPr>
          <w:rFonts w:ascii="Sylfaen" w:hAnsi="Sylfaen"/>
          <w:sz w:val="28"/>
          <w:szCs w:val="28"/>
        </w:rPr>
        <w:lastRenderedPageBreak/>
        <w:t>of perfect obedience of all believers to all in Christ for the enrichment of mutuality and diversity as a Trinitarian model for the enhancement of love and corporate unity and solidarity in koinonia.</w:t>
      </w:r>
    </w:p>
    <w:p w14:paraId="6694610C" w14:textId="77777777" w:rsidR="00BA18C8" w:rsidRPr="0034285B" w:rsidRDefault="00BA18C8" w:rsidP="00BA18C8">
      <w:pPr>
        <w:jc w:val="both"/>
        <w:rPr>
          <w:rFonts w:ascii="Sylfaen" w:hAnsi="Sylfaen"/>
          <w:sz w:val="28"/>
          <w:szCs w:val="28"/>
        </w:rPr>
      </w:pPr>
    </w:p>
    <w:p w14:paraId="655BE49F" w14:textId="77777777" w:rsidR="00BA18C8" w:rsidRPr="0034285B" w:rsidRDefault="00BA18C8" w:rsidP="00BA18C8">
      <w:pPr>
        <w:jc w:val="both"/>
        <w:rPr>
          <w:rFonts w:ascii="Sylfaen" w:hAnsi="Sylfaen"/>
          <w:sz w:val="28"/>
          <w:szCs w:val="28"/>
        </w:rPr>
      </w:pPr>
      <w:r w:rsidRPr="0034285B">
        <w:rPr>
          <w:rFonts w:ascii="Sylfaen" w:hAnsi="Sylfaen"/>
          <w:sz w:val="28"/>
          <w:szCs w:val="28"/>
        </w:rPr>
        <w:t>This authority takes the form of service and stewardship in an outreached and obedient humility to the will of God (Mk 10.41</w:t>
      </w:r>
      <w:r>
        <w:rPr>
          <w:rFonts w:ascii="Sylfaen" w:hAnsi="Sylfaen"/>
          <w:sz w:val="28"/>
          <w:szCs w:val="28"/>
        </w:rPr>
        <w:t>–</w:t>
      </w:r>
      <w:r w:rsidRPr="0034285B">
        <w:rPr>
          <w:rFonts w:ascii="Sylfaen" w:hAnsi="Sylfaen"/>
          <w:sz w:val="28"/>
          <w:szCs w:val="28"/>
        </w:rPr>
        <w:t>45; Mt 20.27</w:t>
      </w:r>
      <w:r>
        <w:rPr>
          <w:rFonts w:ascii="Sylfaen" w:hAnsi="Sylfaen"/>
          <w:sz w:val="28"/>
          <w:szCs w:val="28"/>
        </w:rPr>
        <w:t>–</w:t>
      </w:r>
      <w:r w:rsidRPr="0034285B">
        <w:rPr>
          <w:rFonts w:ascii="Sylfaen" w:hAnsi="Sylfaen"/>
          <w:sz w:val="28"/>
          <w:szCs w:val="28"/>
        </w:rPr>
        <w:t>28; Lk 22.24</w:t>
      </w:r>
      <w:r>
        <w:rPr>
          <w:rFonts w:ascii="Sylfaen" w:hAnsi="Sylfaen"/>
          <w:sz w:val="28"/>
          <w:szCs w:val="28"/>
        </w:rPr>
        <w:t>–</w:t>
      </w:r>
      <w:r w:rsidRPr="0034285B">
        <w:rPr>
          <w:rFonts w:ascii="Sylfaen" w:hAnsi="Sylfaen"/>
          <w:sz w:val="28"/>
          <w:szCs w:val="28"/>
        </w:rPr>
        <w:t>27; Jn 13.12</w:t>
      </w:r>
      <w:r>
        <w:rPr>
          <w:rFonts w:ascii="Sylfaen" w:hAnsi="Sylfaen"/>
          <w:sz w:val="28"/>
          <w:szCs w:val="28"/>
        </w:rPr>
        <w:t>–</w:t>
      </w:r>
      <w:r w:rsidRPr="0034285B">
        <w:rPr>
          <w:rFonts w:ascii="Sylfaen" w:hAnsi="Sylfaen"/>
          <w:sz w:val="28"/>
          <w:szCs w:val="28"/>
        </w:rPr>
        <w:t>17; 1 Cor 4.1; 1 Pet 5.1</w:t>
      </w:r>
      <w:r>
        <w:rPr>
          <w:rFonts w:ascii="Sylfaen" w:hAnsi="Sylfaen"/>
          <w:sz w:val="28"/>
          <w:szCs w:val="28"/>
        </w:rPr>
        <w:t>–</w:t>
      </w:r>
      <w:r w:rsidRPr="0034285B">
        <w:rPr>
          <w:rFonts w:ascii="Sylfaen" w:hAnsi="Sylfaen"/>
          <w:sz w:val="28"/>
          <w:szCs w:val="28"/>
        </w:rPr>
        <w:t xml:space="preserve">4). The hierarchical nature of this authority makes the institution of episcopacy part of the essence of the Church and ensures the principle of the primacy of the chief bishop among his brother bishops for the proper order in the regional church. </w:t>
      </w:r>
    </w:p>
    <w:p w14:paraId="115E8ABF" w14:textId="77777777" w:rsidR="00BA18C8" w:rsidRPr="0034285B" w:rsidRDefault="00BA18C8" w:rsidP="00BA18C8">
      <w:pPr>
        <w:jc w:val="both"/>
        <w:rPr>
          <w:rFonts w:ascii="Sylfaen" w:hAnsi="Sylfaen"/>
          <w:sz w:val="28"/>
          <w:szCs w:val="28"/>
        </w:rPr>
      </w:pPr>
    </w:p>
    <w:p w14:paraId="72FD72D6" w14:textId="77777777" w:rsidR="00BA18C8" w:rsidRPr="0034285B" w:rsidRDefault="00BA18C8" w:rsidP="00BA18C8">
      <w:pPr>
        <w:widowControl w:val="0"/>
        <w:autoSpaceDE w:val="0"/>
        <w:autoSpaceDN w:val="0"/>
        <w:adjustRightInd w:val="0"/>
        <w:jc w:val="both"/>
        <w:rPr>
          <w:rFonts w:ascii="Sylfaen" w:hAnsi="Sylfaen"/>
          <w:snapToGrid w:val="0"/>
          <w:sz w:val="28"/>
          <w:szCs w:val="28"/>
        </w:rPr>
      </w:pPr>
      <w:r w:rsidRPr="0034285B">
        <w:rPr>
          <w:rFonts w:ascii="Sylfaen" w:hAnsi="Sylfaen"/>
          <w:sz w:val="28"/>
          <w:szCs w:val="28"/>
        </w:rPr>
        <w:t xml:space="preserve">The ministry in the early Church was charismatic; therefore, there was no centralization of power in a person within the apostolic community, where the concepts of koinonia and conciliarity were practiced by having Peter as first among the apostles and not over them. For this reason, the Oriental Orthodox Churches state that the Church is built </w:t>
      </w:r>
      <w:r w:rsidRPr="00CF17B2">
        <w:rPr>
          <w:rFonts w:ascii="Sylfaen" w:hAnsi="Sylfaen"/>
          <w:i/>
          <w:iCs/>
          <w:sz w:val="28"/>
          <w:szCs w:val="28"/>
        </w:rPr>
        <w:t>“on the foundation of the apostles and prophets, Jesus Christ himself being the cornerstone”</w:t>
      </w:r>
      <w:r w:rsidRPr="0034285B">
        <w:rPr>
          <w:rFonts w:ascii="Sylfaen" w:hAnsi="Sylfaen"/>
          <w:sz w:val="28"/>
          <w:szCs w:val="28"/>
        </w:rPr>
        <w:t xml:space="preserve"> (Eph 2.20). </w:t>
      </w:r>
      <w:r w:rsidRPr="0034285B">
        <w:rPr>
          <w:rFonts w:ascii="Sylfaen" w:hAnsi="Sylfaen"/>
          <w:snapToGrid w:val="0"/>
          <w:sz w:val="28"/>
          <w:szCs w:val="28"/>
        </w:rPr>
        <w:t>Therefore</w:t>
      </w:r>
      <w:r w:rsidRPr="0034285B">
        <w:rPr>
          <w:rFonts w:ascii="Sylfaen" w:hAnsi="Sylfaen"/>
          <w:sz w:val="28"/>
          <w:szCs w:val="28"/>
        </w:rPr>
        <w:t xml:space="preserve">, the Oriental Orthodox could view papal primacy as a prestige of honor, ministerial service and moral authority, but never a primacy of jurisdiction. In the spirit of communion ecclesiology, papal primacy as a </w:t>
      </w:r>
      <w:r w:rsidRPr="0034285B">
        <w:rPr>
          <w:rFonts w:ascii="Sylfaen" w:hAnsi="Sylfaen"/>
          <w:i/>
          <w:iCs/>
          <w:sz w:val="28"/>
          <w:szCs w:val="28"/>
        </w:rPr>
        <w:t>primus inter pares</w:t>
      </w:r>
      <w:r w:rsidRPr="0034285B">
        <w:rPr>
          <w:rFonts w:ascii="Sylfaen" w:hAnsi="Sylfaen"/>
          <w:sz w:val="28"/>
          <w:szCs w:val="28"/>
        </w:rPr>
        <w:t xml:space="preserve"> could be valid only when it is carried out in conciliar collaboration with the whole body of bishops who collectively </w:t>
      </w:r>
      <w:r>
        <w:rPr>
          <w:rFonts w:ascii="Sylfaen" w:hAnsi="Sylfaen"/>
          <w:sz w:val="28"/>
          <w:szCs w:val="28"/>
        </w:rPr>
        <w:t>–</w:t>
      </w:r>
      <w:r w:rsidRPr="0034285B">
        <w:rPr>
          <w:rFonts w:ascii="Sylfaen" w:hAnsi="Sylfaen"/>
          <w:sz w:val="28"/>
          <w:szCs w:val="28"/>
        </w:rPr>
        <w:t>as the apostles were</w:t>
      </w:r>
      <w:r>
        <w:rPr>
          <w:rFonts w:ascii="Sylfaen" w:hAnsi="Sylfaen"/>
          <w:sz w:val="28"/>
          <w:szCs w:val="28"/>
        </w:rPr>
        <w:t>–</w:t>
      </w:r>
      <w:r w:rsidRPr="0034285B">
        <w:rPr>
          <w:rFonts w:ascii="Sylfaen" w:hAnsi="Sylfaen"/>
          <w:sz w:val="28"/>
          <w:szCs w:val="28"/>
        </w:rPr>
        <w:t xml:space="preserve"> are the bearers of authority in the Church.</w:t>
      </w:r>
    </w:p>
    <w:p w14:paraId="002B7774" w14:textId="77777777" w:rsidR="00BA18C8" w:rsidRPr="0034285B" w:rsidRDefault="00BA18C8" w:rsidP="00BA18C8">
      <w:pPr>
        <w:jc w:val="both"/>
        <w:rPr>
          <w:rFonts w:ascii="Sylfaen" w:hAnsi="Sylfaen"/>
          <w:sz w:val="28"/>
          <w:szCs w:val="28"/>
        </w:rPr>
      </w:pPr>
    </w:p>
    <w:p w14:paraId="1E924C6C" w14:textId="77777777" w:rsidR="00BA18C8" w:rsidRPr="00EE42D8" w:rsidRDefault="00BA18C8" w:rsidP="00BA18C8">
      <w:pPr>
        <w:jc w:val="both"/>
        <w:rPr>
          <w:rFonts w:ascii="Sylfaen" w:hAnsi="Sylfaen"/>
          <w:sz w:val="28"/>
          <w:szCs w:val="28"/>
        </w:rPr>
      </w:pPr>
      <w:r w:rsidRPr="0034285B">
        <w:rPr>
          <w:rFonts w:ascii="Sylfaen" w:hAnsi="Sylfaen"/>
          <w:i/>
          <w:iCs/>
          <w:sz w:val="28"/>
          <w:szCs w:val="28"/>
        </w:rPr>
        <w:t>Synodality/conciliarity</w:t>
      </w:r>
      <w:r w:rsidRPr="0034285B">
        <w:rPr>
          <w:rFonts w:ascii="Sylfaen" w:hAnsi="Sylfaen"/>
          <w:sz w:val="28"/>
          <w:szCs w:val="28"/>
        </w:rPr>
        <w:t xml:space="preserve"> is the exercise of the authority of the collegial communion of bishops headed by a primate who not only summons the council </w:t>
      </w:r>
      <w:r w:rsidRPr="00EE42D8">
        <w:rPr>
          <w:rFonts w:ascii="Sylfaen" w:hAnsi="Sylfaen"/>
          <w:sz w:val="28"/>
          <w:szCs w:val="28"/>
        </w:rPr>
        <w:t xml:space="preserve">but also presides over it for the sake of order and security of the process of promoting and articulating the necessary coherence and consensus. The primate is always at the service of his colleagues among whom he presides for the edification of the church in love and truth. Collegiality is the relationship between colleagues who are explicitly united for a common </w:t>
      </w:r>
      <w:hyperlink r:id="rId9" w:history="1">
        <w:r w:rsidRPr="00EE42D8">
          <w:rPr>
            <w:rFonts w:ascii="Sylfaen" w:hAnsi="Sylfaen"/>
            <w:sz w:val="28"/>
            <w:szCs w:val="28"/>
          </w:rPr>
          <w:t>purpose</w:t>
        </w:r>
      </w:hyperlink>
      <w:r w:rsidRPr="00EE42D8">
        <w:rPr>
          <w:rFonts w:ascii="Sylfaen" w:hAnsi="Sylfaen"/>
          <w:sz w:val="28"/>
          <w:szCs w:val="28"/>
        </w:rPr>
        <w:t xml:space="preserve"> and respect each other’s gifts exerted for the fulfillment of that purpose. </w:t>
      </w:r>
    </w:p>
    <w:p w14:paraId="6D8A9650" w14:textId="77777777" w:rsidR="00BA18C8" w:rsidRPr="00EE42D8" w:rsidRDefault="00BA18C8" w:rsidP="00BA18C8">
      <w:pPr>
        <w:jc w:val="both"/>
        <w:rPr>
          <w:rFonts w:ascii="Sylfaen" w:hAnsi="Sylfaen"/>
          <w:sz w:val="28"/>
          <w:szCs w:val="28"/>
        </w:rPr>
      </w:pPr>
    </w:p>
    <w:p w14:paraId="61B49A93" w14:textId="31AEE4AB" w:rsidR="00BA18C8" w:rsidRPr="00EE42D8" w:rsidRDefault="00BA18C8" w:rsidP="00CC2F68">
      <w:pPr>
        <w:jc w:val="both"/>
        <w:rPr>
          <w:rFonts w:ascii="Sylfaen" w:hAnsi="Sylfaen"/>
          <w:sz w:val="28"/>
          <w:szCs w:val="28"/>
        </w:rPr>
      </w:pPr>
      <w:r w:rsidRPr="00EE42D8">
        <w:rPr>
          <w:rFonts w:ascii="Sylfaen" w:hAnsi="Sylfaen"/>
          <w:sz w:val="28"/>
          <w:szCs w:val="28"/>
        </w:rPr>
        <w:t xml:space="preserve">The inter-relatedness of </w:t>
      </w:r>
      <w:r w:rsidRPr="00EE42D8">
        <w:rPr>
          <w:rFonts w:ascii="Sylfaen" w:hAnsi="Sylfaen"/>
          <w:i/>
          <w:iCs/>
          <w:sz w:val="28"/>
          <w:szCs w:val="28"/>
        </w:rPr>
        <w:t>Primacy and Synodality/Conciliarity</w:t>
      </w:r>
      <w:r w:rsidRPr="00EE42D8">
        <w:rPr>
          <w:rFonts w:ascii="Sylfaen" w:hAnsi="Sylfaen"/>
          <w:sz w:val="28"/>
          <w:szCs w:val="28"/>
        </w:rPr>
        <w:t xml:space="preserve"> is genuinely expressed in the 34</w:t>
      </w:r>
      <w:r w:rsidRPr="00EE42D8">
        <w:rPr>
          <w:rFonts w:ascii="Sylfaen" w:hAnsi="Sylfaen"/>
          <w:sz w:val="28"/>
          <w:szCs w:val="28"/>
          <w:vertAlign w:val="superscript"/>
        </w:rPr>
        <w:t>th</w:t>
      </w:r>
      <w:r w:rsidRPr="00EE42D8">
        <w:rPr>
          <w:rFonts w:ascii="Sylfaen" w:hAnsi="Sylfaen"/>
          <w:sz w:val="28"/>
          <w:szCs w:val="28"/>
        </w:rPr>
        <w:t xml:space="preserve"> Apostolic Canon.</w:t>
      </w:r>
      <w:r w:rsidRPr="00CC2F68">
        <w:rPr>
          <w:rFonts w:ascii="Sylfaen" w:hAnsi="Sylfaen"/>
          <w:sz w:val="20"/>
          <w:szCs w:val="20"/>
        </w:rPr>
        <w:t>[2]</w:t>
      </w:r>
    </w:p>
    <w:p w14:paraId="689ADFFA" w14:textId="77777777" w:rsidR="00BA18C8" w:rsidRPr="00EE42D8" w:rsidRDefault="00BA18C8" w:rsidP="00BA18C8">
      <w:pPr>
        <w:jc w:val="both"/>
        <w:rPr>
          <w:rFonts w:ascii="Sylfaen" w:hAnsi="Sylfaen"/>
          <w:b/>
          <w:bCs/>
          <w:sz w:val="28"/>
          <w:szCs w:val="28"/>
        </w:rPr>
      </w:pPr>
      <w:r w:rsidRPr="00EE42D8">
        <w:rPr>
          <w:rFonts w:ascii="Sylfaen" w:hAnsi="Sylfaen"/>
          <w:b/>
          <w:bCs/>
          <w:snapToGrid w:val="0"/>
          <w:sz w:val="28"/>
          <w:szCs w:val="28"/>
        </w:rPr>
        <w:lastRenderedPageBreak/>
        <w:t xml:space="preserve">3. Oriental Orthodox </w:t>
      </w:r>
      <w:r w:rsidRPr="00EE42D8">
        <w:rPr>
          <w:rFonts w:ascii="Sylfaen" w:hAnsi="Sylfaen"/>
          <w:b/>
          <w:snapToGrid w:val="0"/>
          <w:sz w:val="28"/>
          <w:szCs w:val="28"/>
        </w:rPr>
        <w:t>Independent</w:t>
      </w:r>
      <w:r w:rsidRPr="00EE42D8">
        <w:rPr>
          <w:rFonts w:ascii="Sylfaen" w:hAnsi="Sylfaen"/>
          <w:b/>
          <w:bCs/>
          <w:snapToGrid w:val="0"/>
          <w:sz w:val="28"/>
          <w:szCs w:val="28"/>
        </w:rPr>
        <w:t xml:space="preserve"> and Inter-Dependent Model</w:t>
      </w:r>
    </w:p>
    <w:p w14:paraId="188F6D36" w14:textId="77777777" w:rsidR="00BA18C8" w:rsidRPr="00EE42D8" w:rsidRDefault="00BA18C8" w:rsidP="00BA18C8">
      <w:pPr>
        <w:jc w:val="both"/>
        <w:rPr>
          <w:rFonts w:ascii="Sylfaen" w:hAnsi="Sylfaen"/>
          <w:b/>
          <w:bCs/>
          <w:sz w:val="28"/>
          <w:szCs w:val="28"/>
        </w:rPr>
      </w:pPr>
      <w:r w:rsidRPr="00EE42D8">
        <w:rPr>
          <w:rFonts w:ascii="Sylfaen" w:hAnsi="Sylfaen"/>
          <w:sz w:val="28"/>
          <w:szCs w:val="28"/>
        </w:rPr>
        <w:t xml:space="preserve">Each Catholicosate/Patriarchate in the Oriental Orthodox family is fully independent in questions of internal administrative governance but subject to each other in questions of common orthodox doctrinal unity sustained by the decades-long authoritative formulations of the Oriental Orthodox Church in the spirit of the apostolic exhortation: </w:t>
      </w:r>
      <w:r w:rsidRPr="00EE42D8">
        <w:rPr>
          <w:rFonts w:ascii="Sylfaen" w:hAnsi="Sylfaen"/>
          <w:i/>
          <w:iCs/>
          <w:sz w:val="28"/>
          <w:szCs w:val="28"/>
        </w:rPr>
        <w:t>“Make every effort to keep the unity of the Spirit through the bond of peace”</w:t>
      </w:r>
      <w:r w:rsidRPr="00EE42D8">
        <w:rPr>
          <w:rFonts w:ascii="Sylfaen" w:hAnsi="Sylfaen"/>
          <w:sz w:val="28"/>
          <w:szCs w:val="28"/>
        </w:rPr>
        <w:t xml:space="preserve"> (Eph 4.3).</w:t>
      </w:r>
    </w:p>
    <w:p w14:paraId="515D7FF7" w14:textId="77777777" w:rsidR="00BA18C8" w:rsidRPr="00EE42D8" w:rsidRDefault="00BA18C8" w:rsidP="00BA18C8">
      <w:pPr>
        <w:tabs>
          <w:tab w:val="num" w:pos="540"/>
          <w:tab w:val="num" w:pos="1440"/>
        </w:tabs>
        <w:jc w:val="both"/>
        <w:rPr>
          <w:rFonts w:ascii="Sylfaen" w:hAnsi="Sylfaen"/>
          <w:sz w:val="28"/>
          <w:szCs w:val="28"/>
        </w:rPr>
      </w:pPr>
    </w:p>
    <w:p w14:paraId="0B030E49" w14:textId="77777777" w:rsidR="00BA18C8" w:rsidRPr="00EE42D8" w:rsidRDefault="00BA18C8" w:rsidP="00BA18C8">
      <w:pPr>
        <w:jc w:val="both"/>
        <w:rPr>
          <w:rFonts w:ascii="Sylfaen" w:hAnsi="Sylfaen"/>
          <w:sz w:val="28"/>
          <w:szCs w:val="28"/>
        </w:rPr>
      </w:pPr>
      <w:r w:rsidRPr="00EE42D8">
        <w:rPr>
          <w:rFonts w:ascii="Sylfaen" w:hAnsi="Sylfaen"/>
          <w:sz w:val="28"/>
          <w:szCs w:val="28"/>
        </w:rPr>
        <w:t xml:space="preserve">The Oriental Orthodox Churches, as a family of self-governing churches, are held together in communion ecclesiology not by a centralized authority neither by a single primate exerting supremacy over the whole body, but by the bond in common Christology, in dogmatic unity of uninterrupted apostolic faith, in celebration of the sacraments and in exercise of ordained ministry. </w:t>
      </w:r>
    </w:p>
    <w:p w14:paraId="0F47BB0C" w14:textId="77777777" w:rsidR="00BA18C8" w:rsidRPr="00EE42D8" w:rsidRDefault="00BA18C8" w:rsidP="00BA18C8">
      <w:pPr>
        <w:jc w:val="both"/>
        <w:rPr>
          <w:rFonts w:ascii="Sylfaen" w:hAnsi="Sylfaen"/>
          <w:sz w:val="28"/>
          <w:szCs w:val="28"/>
        </w:rPr>
      </w:pPr>
    </w:p>
    <w:p w14:paraId="4DDF7B7F" w14:textId="77777777" w:rsidR="00BA18C8" w:rsidRPr="00EE42D8" w:rsidRDefault="00BA18C8" w:rsidP="00BA18C8">
      <w:pPr>
        <w:jc w:val="both"/>
        <w:rPr>
          <w:rFonts w:ascii="Sylfaen" w:hAnsi="Sylfaen"/>
          <w:sz w:val="28"/>
          <w:szCs w:val="28"/>
        </w:rPr>
      </w:pPr>
      <w:r w:rsidRPr="00EE42D8">
        <w:rPr>
          <w:rFonts w:ascii="Sylfaen" w:hAnsi="Sylfaen"/>
          <w:sz w:val="28"/>
          <w:szCs w:val="28"/>
        </w:rPr>
        <w:t xml:space="preserve">The actual primacy exercised within the framework of synodality/conciliarity of each autocephalous Oriental Orthodox Church is based on the understanding that Christ entrusted authority to his apostles collectively. Therefore, episcopacy as a whole embodies this authority in conciliar fellowship and each bishop constitutes the visible sign of communion between the Oriental Orthodox Churches. </w:t>
      </w:r>
    </w:p>
    <w:p w14:paraId="1191A390" w14:textId="77777777" w:rsidR="00BA18C8" w:rsidRPr="00EE42D8" w:rsidRDefault="00BA18C8" w:rsidP="00BA18C8">
      <w:pPr>
        <w:jc w:val="both"/>
        <w:rPr>
          <w:rFonts w:ascii="Sylfaen" w:hAnsi="Sylfaen"/>
          <w:sz w:val="28"/>
          <w:szCs w:val="28"/>
        </w:rPr>
      </w:pPr>
    </w:p>
    <w:p w14:paraId="1B3C786C" w14:textId="77777777" w:rsidR="00BA18C8" w:rsidRPr="00EE42D8" w:rsidRDefault="00BA18C8" w:rsidP="00BA18C8">
      <w:pPr>
        <w:jc w:val="both"/>
        <w:rPr>
          <w:rFonts w:ascii="Sylfaen" w:hAnsi="Sylfaen"/>
          <w:sz w:val="28"/>
          <w:szCs w:val="28"/>
        </w:rPr>
      </w:pPr>
      <w:r w:rsidRPr="00EE42D8">
        <w:rPr>
          <w:rFonts w:ascii="Sylfaen" w:hAnsi="Sylfaen"/>
          <w:snapToGrid w:val="0"/>
          <w:sz w:val="28"/>
          <w:szCs w:val="28"/>
        </w:rPr>
        <w:t xml:space="preserve">Armenian Apostolic Church – Holy See of Cilicia </w:t>
      </w:r>
      <w:r w:rsidRPr="00EE42D8">
        <w:rPr>
          <w:rFonts w:ascii="Sylfaen" w:hAnsi="Sylfaen"/>
          <w:snapToGrid w:val="0"/>
          <w:sz w:val="28"/>
          <w:szCs w:val="28"/>
        </w:rPr>
        <w:tab/>
        <w:t>Bishop Nareg Alemezian</w:t>
      </w:r>
    </w:p>
    <w:p w14:paraId="79E4880B" w14:textId="77777777" w:rsidR="00BA18C8" w:rsidRPr="00B171FC" w:rsidRDefault="00BA18C8" w:rsidP="00BA18C8">
      <w:pPr>
        <w:rPr>
          <w:rFonts w:ascii="Sylfaen" w:hAnsi="Sylfaen"/>
          <w:sz w:val="28"/>
          <w:szCs w:val="28"/>
        </w:rPr>
      </w:pPr>
    </w:p>
    <w:p w14:paraId="4F4412C5" w14:textId="77777777" w:rsidR="00BA18C8" w:rsidRPr="00B171FC" w:rsidRDefault="00BA18C8" w:rsidP="00BA18C8">
      <w:pPr>
        <w:pStyle w:val="FootnoteText"/>
        <w:jc w:val="both"/>
        <w:rPr>
          <w:rFonts w:ascii="Sylfaen" w:hAnsi="Sylfaen"/>
          <w:sz w:val="28"/>
          <w:szCs w:val="28"/>
        </w:rPr>
      </w:pPr>
    </w:p>
    <w:p w14:paraId="0190E450" w14:textId="77777777" w:rsidR="00BA18C8" w:rsidRDefault="00BA18C8" w:rsidP="00BA18C8">
      <w:pPr>
        <w:pStyle w:val="FootnoteText"/>
        <w:jc w:val="both"/>
        <w:rPr>
          <w:rFonts w:ascii="Sylfaen" w:hAnsi="Sylfaen"/>
          <w:sz w:val="28"/>
          <w:szCs w:val="28"/>
        </w:rPr>
      </w:pPr>
    </w:p>
    <w:p w14:paraId="5C6DAC6A" w14:textId="77777777" w:rsidR="00B171FC" w:rsidRPr="00B171FC" w:rsidRDefault="00B171FC" w:rsidP="00BA18C8">
      <w:pPr>
        <w:pStyle w:val="FootnoteText"/>
        <w:jc w:val="both"/>
        <w:rPr>
          <w:rFonts w:ascii="Sylfaen" w:hAnsi="Sylfaen"/>
          <w:sz w:val="28"/>
          <w:szCs w:val="28"/>
        </w:rPr>
      </w:pPr>
    </w:p>
    <w:p w14:paraId="2E939540" w14:textId="46BF843A" w:rsidR="00BA18C8" w:rsidRPr="00CC2F68" w:rsidRDefault="00CC2F68" w:rsidP="00BA18C8">
      <w:pPr>
        <w:pStyle w:val="FootnoteText"/>
        <w:jc w:val="both"/>
        <w:rPr>
          <w:rFonts w:ascii="Sylfaen" w:hAnsi="Sylfaen"/>
          <w:b/>
          <w:bCs/>
          <w:u w:val="single"/>
        </w:rPr>
      </w:pPr>
      <w:r w:rsidRPr="00CC2F68">
        <w:rPr>
          <w:rFonts w:ascii="Sylfaen" w:hAnsi="Sylfaen"/>
          <w:b/>
          <w:bCs/>
          <w:u w:val="single"/>
        </w:rPr>
        <w:t>NOTES</w:t>
      </w:r>
    </w:p>
    <w:p w14:paraId="74CDC858" w14:textId="77777777" w:rsidR="00BA18C8" w:rsidRPr="00CC2F68" w:rsidRDefault="00BA18C8" w:rsidP="00BA18C8">
      <w:pPr>
        <w:jc w:val="lowKashida"/>
        <w:rPr>
          <w:rFonts w:ascii="Sylfaen" w:hAnsi="Sylfaen"/>
          <w:sz w:val="20"/>
          <w:szCs w:val="20"/>
        </w:rPr>
      </w:pPr>
      <w:r w:rsidRPr="00CC2F68">
        <w:rPr>
          <w:rFonts w:ascii="Sylfaen" w:hAnsi="Sylfaen"/>
          <w:sz w:val="20"/>
          <w:szCs w:val="20"/>
        </w:rPr>
        <w:t>[1] Cf. Epistle of Ignatius to the Smyrenaeans, Chapter VIII: “See that ye all follow the bishop, even as Jesus Christ does the Father, and the presbytery as ye would the apostles; and reverence the deacons, as being the institution of God. Let no man do anything connected with the Church without the bishop. Let that be deemed a proper Eucharist, which is [administered] either by the bishop, or by one to whom he has entrusted it. Wherever the bishop shall appear, there let the multitude [of the people] also be; even as, wherever Jesus Christ is, there is the Catholic Church” (</w:t>
      </w:r>
      <w:r w:rsidRPr="00CC2F68">
        <w:rPr>
          <w:rFonts w:ascii="Sylfaen" w:hAnsi="Sylfaen"/>
          <w:i/>
          <w:iCs/>
          <w:sz w:val="20"/>
          <w:szCs w:val="20"/>
        </w:rPr>
        <w:t>Anti-Nicene Fathers</w:t>
      </w:r>
      <w:r w:rsidRPr="00CC2F68">
        <w:rPr>
          <w:rFonts w:ascii="Sylfaen" w:hAnsi="Sylfaen"/>
          <w:sz w:val="20"/>
          <w:szCs w:val="20"/>
        </w:rPr>
        <w:t>, ed. Alexander Roberts and James Donaldson, vol. I, Hendrickson Publishers, Inc., Peabody, Massachusetts, c1999, pp. 89–90).</w:t>
      </w:r>
    </w:p>
    <w:p w14:paraId="47E173B0" w14:textId="767C49BA" w:rsidR="007D7895" w:rsidRPr="00B171FC" w:rsidRDefault="00BA18C8" w:rsidP="00B171FC">
      <w:pPr>
        <w:pStyle w:val="FootnoteText"/>
        <w:jc w:val="both"/>
        <w:rPr>
          <w:rFonts w:ascii="Sylfaen" w:hAnsi="Sylfaen"/>
        </w:rPr>
      </w:pPr>
      <w:r w:rsidRPr="00CC2F68">
        <w:rPr>
          <w:rFonts w:ascii="Sylfaen" w:hAnsi="Sylfaen"/>
        </w:rPr>
        <w:t>[2] “The bishops of all peoples should know the first among them and recognize him as the head, and do nothing that exceeds their authority without his consideration. Each should carry out only that which relates to his own diocese and to areas belonging to it. But the first among them should also do nothing without the consideration of all, for so there will be unanimity and God will be glorified through the Lord in the Holy Spirit.”</w:t>
      </w:r>
    </w:p>
    <w:sectPr w:rsidR="007D7895" w:rsidRPr="00B171FC">
      <w:footerReference w:type="even"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9F8ED9" w14:textId="77777777" w:rsidR="00A760DB" w:rsidRDefault="00A760DB" w:rsidP="00BA18C8">
      <w:r>
        <w:separator/>
      </w:r>
    </w:p>
  </w:endnote>
  <w:endnote w:type="continuationSeparator" w:id="0">
    <w:p w14:paraId="1D81E0E3" w14:textId="77777777" w:rsidR="00A760DB" w:rsidRDefault="00A760DB" w:rsidP="00BA1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663295"/>
      <w:docPartObj>
        <w:docPartGallery w:val="Page Numbers (Bottom of Page)"/>
        <w:docPartUnique/>
      </w:docPartObj>
    </w:sdtPr>
    <w:sdtContent>
      <w:p w14:paraId="6C13CF61" w14:textId="76BB2DE2" w:rsidR="00BA18C8" w:rsidRDefault="00BA18C8"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2F1A61" w14:textId="77777777" w:rsidR="00BA18C8" w:rsidRDefault="00BA18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2817136"/>
      <w:docPartObj>
        <w:docPartGallery w:val="Page Numbers (Bottom of Page)"/>
        <w:docPartUnique/>
      </w:docPartObj>
    </w:sdtPr>
    <w:sdtContent>
      <w:p w14:paraId="4BAA7DE4" w14:textId="4B9926B3" w:rsidR="00BA18C8" w:rsidRDefault="00BA18C8"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1E0B75" w14:textId="77777777" w:rsidR="00BA18C8" w:rsidRDefault="00BA1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E5AAAD" w14:textId="77777777" w:rsidR="00A760DB" w:rsidRDefault="00A760DB" w:rsidP="00BA18C8">
      <w:r>
        <w:separator/>
      </w:r>
    </w:p>
  </w:footnote>
  <w:footnote w:type="continuationSeparator" w:id="0">
    <w:p w14:paraId="56E5321C" w14:textId="77777777" w:rsidR="00A760DB" w:rsidRDefault="00A760DB" w:rsidP="00BA18C8">
      <w:r>
        <w:continuationSeparator/>
      </w:r>
    </w:p>
  </w:footnote>
  <w:footnote w:id="1">
    <w:p w14:paraId="0503FEF8" w14:textId="59899B12" w:rsidR="00C5636A" w:rsidRPr="00BC48DC" w:rsidRDefault="00C5636A" w:rsidP="00BC48DC">
      <w:pPr>
        <w:pStyle w:val="FootnoteText"/>
        <w:jc w:val="both"/>
        <w:rPr>
          <w:rFonts w:ascii="Sylfaen" w:hAnsi="Sylfaen"/>
          <w:lang w:val="en-US"/>
        </w:rPr>
      </w:pPr>
      <w:r w:rsidRPr="00BC48DC">
        <w:rPr>
          <w:rStyle w:val="FootnoteReference"/>
          <w:rFonts w:ascii="Sylfaen" w:hAnsi="Sylfaen"/>
        </w:rPr>
        <w:footnoteRef/>
      </w:r>
      <w:r w:rsidRPr="00BC48DC">
        <w:rPr>
          <w:rFonts w:ascii="Sylfaen" w:hAnsi="Sylfaen"/>
        </w:rPr>
        <w:t xml:space="preserve"> </w:t>
      </w:r>
      <w:r w:rsidR="00BC48DC" w:rsidRPr="00BC48DC">
        <w:rPr>
          <w:rFonts w:ascii="Sylfaen" w:hAnsi="Sylfaen"/>
        </w:rPr>
        <w:t xml:space="preserve">I am using </w:t>
      </w:r>
      <w:r w:rsidR="00BC48DC" w:rsidRPr="00BC48DC">
        <w:rPr>
          <w:rFonts w:ascii="Sylfaen" w:hAnsi="Sylfaen"/>
          <w:b/>
          <w:bCs/>
        </w:rPr>
        <w:t>Church</w:t>
      </w:r>
      <w:r w:rsidR="00BC48DC" w:rsidRPr="00BC48DC">
        <w:rPr>
          <w:rFonts w:ascii="Sylfaen" w:hAnsi="Sylfaen"/>
        </w:rPr>
        <w:t xml:space="preserve"> when referring to the One, Holy, Catholic and Apostolic Church and </w:t>
      </w:r>
      <w:r w:rsidR="00BC48DC" w:rsidRPr="00BC48DC">
        <w:rPr>
          <w:rFonts w:ascii="Sylfaen" w:hAnsi="Sylfaen"/>
          <w:b/>
          <w:bCs/>
        </w:rPr>
        <w:t>church</w:t>
      </w:r>
      <w:r w:rsidR="00BC48DC" w:rsidRPr="00BC48DC">
        <w:rPr>
          <w:rFonts w:ascii="Sylfaen" w:hAnsi="Sylfaen"/>
        </w:rPr>
        <w:t xml:space="preserve"> to the local church. The only exception for </w:t>
      </w:r>
      <w:r w:rsidR="00BC48DC" w:rsidRPr="00BC48DC">
        <w:rPr>
          <w:rFonts w:ascii="Sylfaen" w:hAnsi="Sylfaen"/>
          <w:b/>
          <w:bCs/>
        </w:rPr>
        <w:t>Church</w:t>
      </w:r>
      <w:r w:rsidR="00BC48DC" w:rsidRPr="00BC48DC">
        <w:rPr>
          <w:rFonts w:ascii="Sylfaen" w:hAnsi="Sylfaen"/>
        </w:rPr>
        <w:t xml:space="preserve"> is the reference to a specific local church (e.g. Armenian Orthodox Church, Family of the Oriental Orthodox Churches).</w:t>
      </w:r>
    </w:p>
  </w:footnote>
  <w:footnote w:id="2">
    <w:p w14:paraId="017E53D5" w14:textId="5436A1DC" w:rsidR="00BC48DC" w:rsidRPr="00310B7A" w:rsidRDefault="00BC48DC" w:rsidP="00310B7A">
      <w:pPr>
        <w:pStyle w:val="FootnoteText"/>
        <w:jc w:val="both"/>
        <w:rPr>
          <w:rFonts w:ascii="Sylfaen" w:hAnsi="Sylfaen"/>
          <w:lang w:val="en-US"/>
        </w:rPr>
      </w:pPr>
      <w:r w:rsidRPr="00310B7A">
        <w:rPr>
          <w:rStyle w:val="FootnoteReference"/>
          <w:rFonts w:ascii="Sylfaen" w:hAnsi="Sylfaen"/>
        </w:rPr>
        <w:footnoteRef/>
      </w:r>
      <w:r w:rsidRPr="00310B7A">
        <w:rPr>
          <w:rFonts w:ascii="Sylfaen" w:hAnsi="Sylfaen"/>
        </w:rPr>
        <w:t xml:space="preserve"> </w:t>
      </w:r>
      <w:r w:rsidR="00310B7A" w:rsidRPr="00310B7A">
        <w:rPr>
          <w:rFonts w:ascii="Sylfaen" w:hAnsi="Sylfaen"/>
        </w:rPr>
        <w:t xml:space="preserve">“No </w:t>
      </w:r>
      <w:r w:rsidR="00310B7A" w:rsidRPr="00310B7A">
        <w:rPr>
          <w:rFonts w:ascii="Sylfaen" w:hAnsi="Sylfaen"/>
          <w:i/>
          <w:iCs/>
        </w:rPr>
        <w:t>communio</w:t>
      </w:r>
      <w:r w:rsidR="00310B7A" w:rsidRPr="00310B7A">
        <w:rPr>
          <w:rFonts w:ascii="Sylfaen" w:hAnsi="Sylfaen"/>
        </w:rPr>
        <w:t xml:space="preserve"> without eucharist, no eucharist without </w:t>
      </w:r>
      <w:r w:rsidR="00310B7A" w:rsidRPr="00310B7A">
        <w:rPr>
          <w:rFonts w:ascii="Sylfaen" w:hAnsi="Sylfaen"/>
          <w:i/>
          <w:iCs/>
        </w:rPr>
        <w:t>communio</w:t>
      </w:r>
      <w:r w:rsidR="00310B7A" w:rsidRPr="00310B7A">
        <w:rPr>
          <w:rFonts w:ascii="Sylfaen" w:hAnsi="Sylfaen"/>
        </w:rPr>
        <w:t>. … It was soon understood that to participate (</w:t>
      </w:r>
      <w:r w:rsidR="00310B7A" w:rsidRPr="00310B7A">
        <w:rPr>
          <w:rFonts w:ascii="Sylfaen" w:hAnsi="Sylfaen"/>
          <w:i/>
          <w:iCs/>
        </w:rPr>
        <w:t>koinonein</w:t>
      </w:r>
      <w:r w:rsidR="00310B7A" w:rsidRPr="00310B7A">
        <w:rPr>
          <w:rFonts w:ascii="Sylfaen" w:hAnsi="Sylfaen"/>
        </w:rPr>
        <w:t xml:space="preserve">) at the same ecuharistic table was to belong to the koinonia or </w:t>
      </w:r>
      <w:r w:rsidR="00310B7A" w:rsidRPr="00310B7A">
        <w:rPr>
          <w:rFonts w:ascii="Sylfaen" w:hAnsi="Sylfaen"/>
          <w:i/>
          <w:iCs/>
        </w:rPr>
        <w:t>communio</w:t>
      </w:r>
      <w:r w:rsidR="00310B7A" w:rsidRPr="00310B7A">
        <w:rPr>
          <w:rFonts w:ascii="Sylfaen" w:hAnsi="Sylfaen"/>
        </w:rPr>
        <w:t xml:space="preserve"> which is the church. … To be in the church is to be in koinonia (</w:t>
      </w:r>
      <w:r w:rsidR="00310B7A" w:rsidRPr="00310B7A">
        <w:rPr>
          <w:rFonts w:ascii="Sylfaen" w:hAnsi="Sylfaen"/>
          <w:i/>
          <w:iCs/>
        </w:rPr>
        <w:t>communio</w:t>
      </w:r>
      <w:r w:rsidR="00310B7A" w:rsidRPr="00310B7A">
        <w:rPr>
          <w:rFonts w:ascii="Sylfaen" w:hAnsi="Sylfaen"/>
        </w:rPr>
        <w:t>) and vice versa” (</w:t>
      </w:r>
      <w:r w:rsidR="00310B7A" w:rsidRPr="00310B7A">
        <w:rPr>
          <w:rFonts w:ascii="Sylfaen" w:hAnsi="Sylfaen"/>
          <w:i/>
          <w:iCs/>
        </w:rPr>
        <w:t>Dictionary of the Ecumenical Movement</w:t>
      </w:r>
      <w:r w:rsidR="00310B7A" w:rsidRPr="00310B7A">
        <w:rPr>
          <w:rFonts w:ascii="Sylfaen" w:hAnsi="Sylfaen"/>
        </w:rPr>
        <w:t>, ed. Nicholas Losky and et al, WCC Publications, Geneva, c2002, p. 651).</w:t>
      </w:r>
    </w:p>
  </w:footnote>
  <w:footnote w:id="3">
    <w:p w14:paraId="60F95110" w14:textId="5E9D653A" w:rsidR="00F9157E" w:rsidRPr="00F9157E" w:rsidRDefault="00F9157E" w:rsidP="00F9157E">
      <w:pPr>
        <w:pStyle w:val="FootnoteText"/>
        <w:jc w:val="both"/>
        <w:rPr>
          <w:rFonts w:ascii="Sylfaen" w:hAnsi="Sylfaen"/>
          <w:lang w:val="en-US"/>
        </w:rPr>
      </w:pPr>
      <w:r w:rsidRPr="00F9157E">
        <w:rPr>
          <w:rStyle w:val="FootnoteReference"/>
          <w:rFonts w:ascii="Sylfaen" w:hAnsi="Sylfaen"/>
        </w:rPr>
        <w:footnoteRef/>
      </w:r>
      <w:r w:rsidRPr="00F9157E">
        <w:rPr>
          <w:rFonts w:ascii="Sylfaen" w:hAnsi="Sylfaen"/>
        </w:rPr>
        <w:t xml:space="preserve"> </w:t>
      </w:r>
      <w:r w:rsidRPr="00F9157E">
        <w:rPr>
          <w:rFonts w:ascii="Sylfaen" w:hAnsi="Sylfaen"/>
        </w:rPr>
        <w:t xml:space="preserve">Edward J. Kilmartin, </w:t>
      </w:r>
      <w:r w:rsidRPr="00F9157E">
        <w:rPr>
          <w:rFonts w:ascii="Sylfaen" w:hAnsi="Sylfaen"/>
          <w:i/>
          <w:iCs/>
        </w:rPr>
        <w:t>Toward Reunion: The Roman Catholic and the Orthodox Churches</w:t>
      </w:r>
      <w:r w:rsidRPr="00F9157E">
        <w:rPr>
          <w:rFonts w:ascii="Sylfaen" w:hAnsi="Sylfaen"/>
        </w:rPr>
        <w:t xml:space="preserve">, New York, Ramsey, New Jersey, Paulist Press, c1979, p. 77 (Quoted in an article, </w:t>
      </w:r>
      <w:r w:rsidRPr="00F9157E">
        <w:rPr>
          <w:rFonts w:ascii="Sylfaen" w:hAnsi="Sylfaen"/>
          <w:i/>
          <w:iCs/>
        </w:rPr>
        <w:t xml:space="preserve">“Papal Primacy,” </w:t>
      </w:r>
      <w:r w:rsidRPr="00F9157E">
        <w:rPr>
          <w:rFonts w:ascii="Sylfaen" w:hAnsi="Sylfaen"/>
        </w:rPr>
        <w:t>by Father Emmanuel Clapsis, in</w:t>
      </w:r>
      <w:r w:rsidRPr="00F9157E">
        <w:rPr>
          <w:rFonts w:ascii="Sylfaen" w:hAnsi="Sylfaen"/>
          <w:i/>
          <w:iCs/>
        </w:rPr>
        <w:t xml:space="preserve"> Greek Orthodox Theological Review</w:t>
      </w:r>
      <w:r w:rsidRPr="00F9157E">
        <w:rPr>
          <w:rFonts w:ascii="Sylfaen" w:hAnsi="Sylfaen"/>
        </w:rPr>
        <w:t>, vol. 32, no. 2, 1987).</w:t>
      </w:r>
    </w:p>
  </w:footnote>
  <w:footnote w:id="4">
    <w:p w14:paraId="1B03F22C" w14:textId="287AF8B4" w:rsidR="00CF41AB" w:rsidRPr="00CF41AB" w:rsidRDefault="00CF41AB" w:rsidP="00CF41AB">
      <w:pPr>
        <w:pStyle w:val="FootnoteText"/>
        <w:jc w:val="both"/>
        <w:rPr>
          <w:rFonts w:ascii="Sylfaen" w:hAnsi="Sylfaen"/>
          <w:lang w:val="en-US"/>
        </w:rPr>
      </w:pPr>
      <w:r w:rsidRPr="00CF41AB">
        <w:rPr>
          <w:rStyle w:val="FootnoteReference"/>
          <w:rFonts w:ascii="Sylfaen" w:hAnsi="Sylfaen"/>
        </w:rPr>
        <w:footnoteRef/>
      </w:r>
      <w:r w:rsidRPr="00CF41AB">
        <w:rPr>
          <w:rFonts w:ascii="Sylfaen" w:hAnsi="Sylfaen"/>
        </w:rPr>
        <w:t xml:space="preserve"> </w:t>
      </w:r>
      <w:r w:rsidRPr="00CF41AB">
        <w:rPr>
          <w:rFonts w:ascii="Sylfaen" w:hAnsi="Sylfaen"/>
        </w:rPr>
        <w:t>The apostles coordinated their ministry in the communion of love they showed to Christ and to each other (Matt. 18.16–17; 19–20).</w:t>
      </w:r>
    </w:p>
  </w:footnote>
  <w:footnote w:id="5">
    <w:p w14:paraId="5D7A6C5B" w14:textId="7B22AFE3" w:rsidR="00B57176" w:rsidRPr="00B57176" w:rsidRDefault="00B57176" w:rsidP="00B57176">
      <w:pPr>
        <w:pStyle w:val="FootnoteText"/>
        <w:jc w:val="both"/>
        <w:rPr>
          <w:rFonts w:ascii="Sylfaen" w:hAnsi="Sylfaen"/>
          <w:lang w:val="en-US"/>
        </w:rPr>
      </w:pPr>
      <w:r w:rsidRPr="00B57176">
        <w:rPr>
          <w:rStyle w:val="FootnoteReference"/>
          <w:rFonts w:ascii="Sylfaen" w:hAnsi="Sylfaen"/>
        </w:rPr>
        <w:footnoteRef/>
      </w:r>
      <w:r w:rsidRPr="00B57176">
        <w:rPr>
          <w:rFonts w:ascii="Sylfaen" w:hAnsi="Sylfaen"/>
        </w:rPr>
        <w:t xml:space="preserve"> </w:t>
      </w:r>
      <w:r w:rsidRPr="00B57176">
        <w:rPr>
          <w:rFonts w:ascii="Sylfaen" w:hAnsi="Sylfaen"/>
        </w:rPr>
        <w:t>Cf. Epistle of Ignatius to the Smyrenaeans, Chapter VIII: “See that ye all follow the bishop, even as Jesus Christ does the Father, and the presbytery as ye would the apostles; and reverence the deacons, as being the institution of God. Let no man do anything connected with the Church without the bishop. Let that be deemed a proper Eucharist, which is [administered] either by the bishop, or by one to whom he has entrusted it. Wherever the bishop shall appear, there let the multitude [of the people] also be; even as, wherever Jesus Christ is, there is the Catholic Church” (</w:t>
      </w:r>
      <w:r w:rsidRPr="00B57176">
        <w:rPr>
          <w:rFonts w:ascii="Sylfaen" w:hAnsi="Sylfaen"/>
          <w:i/>
          <w:iCs/>
        </w:rPr>
        <w:t>Anti-Nicene Fathers</w:t>
      </w:r>
      <w:r w:rsidRPr="00B57176">
        <w:rPr>
          <w:rFonts w:ascii="Sylfaen" w:hAnsi="Sylfaen"/>
        </w:rPr>
        <w:t>, ed. Alexander Roberts and James Donaldson, vol. I, Hendrickson Publishers, Inc., Peabody, Massachusetts, c1999, pp. 89–90).</w:t>
      </w:r>
    </w:p>
  </w:footnote>
  <w:footnote w:id="6">
    <w:p w14:paraId="4F7DD5A9" w14:textId="6754CAE1" w:rsidR="00B57176" w:rsidRPr="00B57176" w:rsidRDefault="00B57176" w:rsidP="00B57176">
      <w:pPr>
        <w:pStyle w:val="FootnoteText"/>
        <w:jc w:val="both"/>
        <w:rPr>
          <w:rFonts w:ascii="Sylfaen" w:hAnsi="Sylfaen"/>
          <w:lang w:val="en-US"/>
        </w:rPr>
      </w:pPr>
      <w:r w:rsidRPr="00B57176">
        <w:rPr>
          <w:rStyle w:val="FootnoteReference"/>
          <w:rFonts w:ascii="Sylfaen" w:hAnsi="Sylfaen"/>
        </w:rPr>
        <w:footnoteRef/>
      </w:r>
      <w:r w:rsidRPr="00B57176">
        <w:rPr>
          <w:rFonts w:ascii="Sylfaen" w:hAnsi="Sylfaen"/>
        </w:rPr>
        <w:t xml:space="preserve"> </w:t>
      </w:r>
      <w:r w:rsidRPr="00B57176">
        <w:rPr>
          <w:rFonts w:ascii="Sylfaen" w:hAnsi="Sylfaen"/>
        </w:rPr>
        <w:t>“Collegiality is therefore but an aspect of the communion or koinonia that is fundamental to Christian life, reflected in synods, conferences, and congregational fellowship throughout the Christian churches and rooted ultimately in the communion that is the life* of the Trinity, shared with the human race by Christ” (</w:t>
      </w:r>
      <w:r w:rsidRPr="00B57176">
        <w:rPr>
          <w:rFonts w:ascii="Sylfaen" w:hAnsi="Sylfaen"/>
          <w:i/>
          <w:iCs/>
        </w:rPr>
        <w:t>The Oxford Companion To Christian Thought</w:t>
      </w:r>
      <w:r w:rsidRPr="00B57176">
        <w:rPr>
          <w:rFonts w:ascii="Sylfaen" w:hAnsi="Sylfaen"/>
        </w:rPr>
        <w:t xml:space="preserve">, ed. Adrian Hastings and et al, Oxford University Press, c2000, pp. 124–125). *Please note that: </w:t>
      </w:r>
      <w:r w:rsidRPr="00B57176">
        <w:rPr>
          <w:rFonts w:ascii="Sylfaen" w:hAnsi="Sylfaen"/>
          <w:i/>
          <w:iCs/>
        </w:rPr>
        <w:t xml:space="preserve">‘life’ is understood for the Oriental Orthodox as </w:t>
      </w:r>
      <w:r w:rsidRPr="00B57176">
        <w:rPr>
          <w:rFonts w:ascii="Sylfaen" w:hAnsi="Sylfaen"/>
        </w:rPr>
        <w:t>‘energy’</w:t>
      </w:r>
      <w:r w:rsidRPr="00B57176">
        <w:rPr>
          <w:rFonts w:ascii="Sylfaen" w:hAnsi="Sylfaen"/>
          <w:i/>
          <w:iCs/>
        </w:rPr>
        <w:t xml:space="preserve"> </w:t>
      </w:r>
      <w:r w:rsidRPr="00B57176">
        <w:rPr>
          <w:rFonts w:ascii="Sylfaen" w:hAnsi="Sylfaen"/>
        </w:rPr>
        <w:t>(energia)</w:t>
      </w:r>
      <w:r w:rsidRPr="00B57176">
        <w:rPr>
          <w:rFonts w:ascii="Sylfaen" w:hAnsi="Sylfaen"/>
          <w:i/>
          <w:iCs/>
        </w:rPr>
        <w:t xml:space="preserve"> and not as </w:t>
      </w:r>
      <w:r w:rsidRPr="00B57176">
        <w:rPr>
          <w:rFonts w:ascii="Sylfaen" w:hAnsi="Sylfaen"/>
        </w:rPr>
        <w:t>‘essence’ (ousia)</w:t>
      </w:r>
      <w:r w:rsidRPr="00B57176">
        <w:rPr>
          <w:rFonts w:ascii="Sylfaen" w:hAnsi="Sylfaen"/>
          <w:i/>
          <w:iCs/>
        </w:rPr>
        <w:t>.</w:t>
      </w:r>
    </w:p>
  </w:footnote>
  <w:footnote w:id="7">
    <w:p w14:paraId="4B372CBC" w14:textId="301E72EB" w:rsidR="00FA399C" w:rsidRPr="00FA399C" w:rsidRDefault="00FA399C" w:rsidP="00FA399C">
      <w:pPr>
        <w:pStyle w:val="FootnoteText"/>
        <w:jc w:val="both"/>
        <w:rPr>
          <w:rFonts w:ascii="Sylfaen" w:hAnsi="Sylfaen"/>
          <w:lang w:val="en-US"/>
        </w:rPr>
      </w:pPr>
      <w:r w:rsidRPr="00FA399C">
        <w:rPr>
          <w:rStyle w:val="FootnoteReference"/>
          <w:rFonts w:ascii="Sylfaen" w:hAnsi="Sylfaen"/>
        </w:rPr>
        <w:footnoteRef/>
      </w:r>
      <w:r w:rsidRPr="00FA399C">
        <w:rPr>
          <w:rFonts w:ascii="Sylfaen" w:hAnsi="Sylfaen"/>
        </w:rPr>
        <w:t xml:space="preserve"> </w:t>
      </w:r>
      <w:r w:rsidRPr="00FA399C">
        <w:rPr>
          <w:rFonts w:ascii="Sylfaen" w:hAnsi="Sylfaen"/>
        </w:rPr>
        <w:t xml:space="preserve">“The church does not become conciliar; it has always been conciliar in its very being. Therefore, conciliarity is not the action of the church </w:t>
      </w:r>
      <w:r w:rsidRPr="00FA399C">
        <w:rPr>
          <w:rFonts w:ascii="Sylfaen" w:hAnsi="Sylfaen"/>
          <w:i/>
          <w:iCs/>
        </w:rPr>
        <w:t>ad extra</w:t>
      </w:r>
      <w:r w:rsidRPr="00FA399C">
        <w:rPr>
          <w:rFonts w:ascii="Sylfaen" w:hAnsi="Sylfaen"/>
        </w:rPr>
        <w:t xml:space="preserve">; primarily and fundamentally it is the church’s life </w:t>
      </w:r>
      <w:r w:rsidRPr="00FA399C">
        <w:rPr>
          <w:rFonts w:ascii="Sylfaen" w:hAnsi="Sylfaen"/>
          <w:i/>
          <w:iCs/>
        </w:rPr>
        <w:t>ad intra</w:t>
      </w:r>
      <w:r w:rsidRPr="00FA399C">
        <w:rPr>
          <w:rFonts w:ascii="Sylfaen" w:hAnsi="Sylfaen"/>
        </w:rPr>
        <w:t xml:space="preserve">” (Catholicos Aram I, </w:t>
      </w:r>
      <w:r w:rsidRPr="00FA399C">
        <w:rPr>
          <w:rFonts w:ascii="Sylfaen" w:hAnsi="Sylfaen"/>
          <w:i/>
          <w:iCs/>
        </w:rPr>
        <w:t>Conciliar Fellowship</w:t>
      </w:r>
      <w:r w:rsidRPr="00FA399C">
        <w:rPr>
          <w:rFonts w:ascii="Sylfaen" w:hAnsi="Sylfaen"/>
        </w:rPr>
        <w:t>, Antelias, 1996, p. 5).</w:t>
      </w:r>
    </w:p>
  </w:footnote>
  <w:footnote w:id="8">
    <w:p w14:paraId="75E32411" w14:textId="2C4BEC86" w:rsidR="00D1535A" w:rsidRPr="00D1535A" w:rsidRDefault="00D1535A" w:rsidP="00D1535A">
      <w:pPr>
        <w:pStyle w:val="FootnoteText"/>
        <w:jc w:val="both"/>
        <w:rPr>
          <w:rFonts w:ascii="Sylfaen" w:hAnsi="Sylfaen"/>
          <w:lang w:val="en-US"/>
        </w:rPr>
      </w:pPr>
      <w:r w:rsidRPr="00D1535A">
        <w:rPr>
          <w:rStyle w:val="FootnoteReference"/>
          <w:rFonts w:ascii="Sylfaen" w:hAnsi="Sylfaen"/>
        </w:rPr>
        <w:footnoteRef/>
      </w:r>
      <w:r w:rsidRPr="00D1535A">
        <w:rPr>
          <w:rFonts w:ascii="Sylfaen" w:hAnsi="Sylfaen"/>
        </w:rPr>
        <w:t xml:space="preserve"> </w:t>
      </w:r>
      <w:r w:rsidRPr="00D1535A">
        <w:rPr>
          <w:rFonts w:ascii="Sylfaen" w:hAnsi="Sylfaen"/>
        </w:rPr>
        <w:t xml:space="preserve">“Thus the church, in its very essence, is a </w:t>
      </w:r>
      <w:r w:rsidRPr="00D1535A">
        <w:rPr>
          <w:rFonts w:ascii="Sylfaen" w:hAnsi="Sylfaen"/>
          <w:i/>
          <w:iCs/>
        </w:rPr>
        <w:t xml:space="preserve">concilium </w:t>
      </w:r>
      <w:r w:rsidRPr="00D1535A">
        <w:rPr>
          <w:rFonts w:ascii="Sylfaen" w:hAnsi="Sylfaen"/>
        </w:rPr>
        <w:t xml:space="preserve">of the faithful convoked by the Father through Christ in the Spirit. This </w:t>
      </w:r>
      <w:r w:rsidRPr="00D1535A">
        <w:rPr>
          <w:rFonts w:ascii="Sylfaen" w:hAnsi="Sylfaen"/>
          <w:i/>
          <w:iCs/>
        </w:rPr>
        <w:t xml:space="preserve">concilium </w:t>
      </w:r>
      <w:r w:rsidRPr="00D1535A">
        <w:rPr>
          <w:rFonts w:ascii="Sylfaen" w:hAnsi="Sylfaen"/>
        </w:rPr>
        <w:t>is continually convoked, built up and sustained through the celebration of the eucharist, the proclamation of the gospel message and the confession of the common faith” (</w:t>
      </w:r>
      <w:r w:rsidRPr="00D1535A">
        <w:rPr>
          <w:rFonts w:ascii="Sylfaen" w:hAnsi="Sylfaen"/>
          <w:i/>
          <w:iCs/>
        </w:rPr>
        <w:t>Ibid.</w:t>
      </w:r>
      <w:r w:rsidRPr="00D1535A">
        <w:rPr>
          <w:rFonts w:ascii="Sylfaen" w:hAnsi="Sylfaen"/>
        </w:rPr>
        <w:t>, p. 23).</w:t>
      </w:r>
    </w:p>
  </w:footnote>
  <w:footnote w:id="9">
    <w:p w14:paraId="1D43F767" w14:textId="34506F5F" w:rsidR="00310878" w:rsidRPr="00CE2E5B" w:rsidRDefault="00310878" w:rsidP="00CE2E5B">
      <w:pPr>
        <w:pStyle w:val="FootnoteText"/>
        <w:jc w:val="both"/>
        <w:rPr>
          <w:rFonts w:ascii="Sylfaen" w:hAnsi="Sylfaen"/>
          <w:lang w:val="en-US"/>
        </w:rPr>
      </w:pPr>
      <w:r w:rsidRPr="00CE2E5B">
        <w:rPr>
          <w:rStyle w:val="FootnoteReference"/>
          <w:rFonts w:ascii="Sylfaen" w:hAnsi="Sylfaen"/>
        </w:rPr>
        <w:footnoteRef/>
      </w:r>
      <w:r w:rsidRPr="00CE2E5B">
        <w:rPr>
          <w:rFonts w:ascii="Sylfaen" w:hAnsi="Sylfaen"/>
        </w:rPr>
        <w:t xml:space="preserve"> </w:t>
      </w:r>
      <w:r w:rsidRPr="00CE2E5B">
        <w:rPr>
          <w:rFonts w:ascii="Sylfaen" w:hAnsi="Sylfaen"/>
        </w:rPr>
        <w:t>According to the Armenian Orthodox Church Canons of St. Sahag, not only the twelve apostles but also each faithful, in his/her very faithfulness to Christ, is incorporated to the Church and becomes rock for the Church. (Cf. Arshag Der Mikelian,</w:t>
      </w:r>
      <w:r w:rsidRPr="00CE2E5B">
        <w:rPr>
          <w:rFonts w:ascii="Sylfaen" w:hAnsi="Sylfaen"/>
          <w:i/>
          <w:iCs/>
        </w:rPr>
        <w:t xml:space="preserve"> </w:t>
      </w:r>
      <w:r w:rsidRPr="00CE2E5B">
        <w:rPr>
          <w:rFonts w:ascii="Sylfaen" w:hAnsi="Sylfaen"/>
          <w:i/>
        </w:rPr>
        <w:t>Hayasdanyats Surp Yegeghetsu Krisdoneyagane</w:t>
      </w:r>
      <w:r w:rsidRPr="00CE2E5B">
        <w:rPr>
          <w:rFonts w:ascii="Sylfaen" w:hAnsi="Sylfaen"/>
          <w:i/>
          <w:iCs/>
        </w:rPr>
        <w:t xml:space="preserve"> </w:t>
      </w:r>
      <w:r w:rsidRPr="00CE2E5B">
        <w:rPr>
          <w:rFonts w:ascii="Sylfaen" w:hAnsi="Sylfaen"/>
        </w:rPr>
        <w:t>[</w:t>
      </w:r>
      <w:r w:rsidRPr="00CE2E5B">
        <w:rPr>
          <w:rFonts w:ascii="Sylfaen" w:hAnsi="Sylfaen"/>
          <w:i/>
          <w:iCs/>
        </w:rPr>
        <w:t>Catechism of the Armenian Holy Church</w:t>
      </w:r>
      <w:r w:rsidRPr="00CE2E5B">
        <w:rPr>
          <w:rFonts w:ascii="Sylfaen" w:hAnsi="Sylfaen"/>
        </w:rPr>
        <w:t>], Tehran, 2003, p. 282). See also footnote number 5.</w:t>
      </w:r>
    </w:p>
  </w:footnote>
  <w:footnote w:id="10">
    <w:p w14:paraId="4A3D92AE" w14:textId="4F9895DF" w:rsidR="00CE2E5B" w:rsidRPr="00CE2E5B" w:rsidRDefault="00CE2E5B" w:rsidP="00CE2E5B">
      <w:pPr>
        <w:pStyle w:val="FootnoteText"/>
        <w:jc w:val="both"/>
        <w:rPr>
          <w:rFonts w:ascii="Sylfaen" w:hAnsi="Sylfaen"/>
          <w:lang w:val="en-US"/>
        </w:rPr>
      </w:pPr>
      <w:r w:rsidRPr="00CE2E5B">
        <w:rPr>
          <w:rStyle w:val="FootnoteReference"/>
          <w:rFonts w:ascii="Sylfaen" w:hAnsi="Sylfaen"/>
        </w:rPr>
        <w:footnoteRef/>
      </w:r>
      <w:r w:rsidRPr="00CE2E5B">
        <w:rPr>
          <w:rFonts w:ascii="Sylfaen" w:hAnsi="Sylfaen"/>
        </w:rPr>
        <w:t xml:space="preserve"> </w:t>
      </w:r>
      <w:r w:rsidRPr="00CE2E5B">
        <w:rPr>
          <w:rFonts w:ascii="Sylfaen" w:hAnsi="Sylfaen"/>
        </w:rPr>
        <w:t>“In his well known essay ‘The Church which Presides in Love,’ Afanasiev cites Ignatius of Antioch’s (c.35–c.107) famous greeting in his letter to the Church of Rome, “Ignatius also named Theophoros, to the church which presides in the land of the Romans … which presides in (the) Charity (</w:t>
      </w:r>
      <w:r w:rsidRPr="00CE2E5B">
        <w:rPr>
          <w:rFonts w:ascii="Sylfaen" w:hAnsi="Sylfaen"/>
          <w:i/>
        </w:rPr>
        <w:t>agape)</w:t>
      </w:r>
      <w:r w:rsidRPr="00CE2E5B">
        <w:rPr>
          <w:rFonts w:ascii="Sylfaen" w:hAnsi="Sylfaen"/>
        </w:rPr>
        <w:t xml:space="preserve">”” (Quoted in an emailed article of Vigen Guroyan, </w:t>
      </w:r>
      <w:r w:rsidRPr="00CE2E5B">
        <w:rPr>
          <w:rFonts w:ascii="Sylfaen" w:hAnsi="Sylfaen"/>
          <w:i/>
          <w:iCs/>
        </w:rPr>
        <w:t>‘A Communion of Love and the Primacy of Peter: Reflections from the Armenian Church,’</w:t>
      </w:r>
      <w:r w:rsidRPr="00CE2E5B">
        <w:rPr>
          <w:rFonts w:ascii="Sylfaen" w:hAnsi="Sylfaen"/>
        </w:rPr>
        <w:t xml:space="preserve"> p. 10). This was echoed in the 1995 encyclical of Pope John Paul II, </w:t>
      </w:r>
      <w:r w:rsidRPr="00CE2E5B">
        <w:rPr>
          <w:rStyle w:val="Emphasis"/>
          <w:rFonts w:ascii="Sylfaen" w:hAnsi="Sylfaen"/>
        </w:rPr>
        <w:t>Ut unum sint</w:t>
      </w:r>
      <w:r w:rsidRPr="00CE2E5B">
        <w:rPr>
          <w:rFonts w:ascii="Sylfaen" w:hAnsi="Sylfaen"/>
        </w:rPr>
        <w:t>, challenging the churches to help Rome exercise Petrine primacy in a way “open to a new situation” and in a way which accomplishes “a service of love recognized by all concerned.”</w:t>
      </w:r>
    </w:p>
  </w:footnote>
  <w:footnote w:id="11">
    <w:p w14:paraId="53EF0209" w14:textId="6CCB5C57" w:rsidR="00290A72" w:rsidRPr="00C53719" w:rsidRDefault="00290A72" w:rsidP="00C53719">
      <w:pPr>
        <w:pStyle w:val="FootnoteText"/>
        <w:jc w:val="both"/>
        <w:rPr>
          <w:rFonts w:ascii="Sylfaen" w:hAnsi="Sylfaen"/>
          <w:lang w:val="en-US"/>
        </w:rPr>
      </w:pPr>
      <w:r w:rsidRPr="00C53719">
        <w:rPr>
          <w:rStyle w:val="FootnoteReference"/>
          <w:rFonts w:ascii="Sylfaen" w:hAnsi="Sylfaen"/>
        </w:rPr>
        <w:footnoteRef/>
      </w:r>
      <w:r w:rsidRPr="00C53719">
        <w:rPr>
          <w:rFonts w:ascii="Sylfaen" w:hAnsi="Sylfaen"/>
        </w:rPr>
        <w:t xml:space="preserve"> </w:t>
      </w:r>
      <w:r w:rsidR="00C53719" w:rsidRPr="00C53719">
        <w:rPr>
          <w:rFonts w:ascii="Sylfaen" w:hAnsi="Sylfaen"/>
        </w:rPr>
        <w:t>The connection of these Hierarchical Sees with churches is not only an ancient practice of attaching the name of a place to a church and to the name of its primate, but to preserve it as a valid ecclesiological principle that sustains the visibility of the church and its vital sacramental bond with its bishop.</w:t>
      </w:r>
    </w:p>
  </w:footnote>
  <w:footnote w:id="12">
    <w:p w14:paraId="1A65FE4F" w14:textId="09165EC6" w:rsidR="00420B46" w:rsidRPr="00420B46" w:rsidRDefault="00420B46" w:rsidP="00420B46">
      <w:pPr>
        <w:pStyle w:val="FootnoteText"/>
        <w:jc w:val="both"/>
        <w:rPr>
          <w:rFonts w:ascii="Sylfaen" w:hAnsi="Sylfaen"/>
          <w:lang w:val="en-US"/>
        </w:rPr>
      </w:pPr>
      <w:r w:rsidRPr="00420B46">
        <w:rPr>
          <w:rStyle w:val="FootnoteReference"/>
          <w:rFonts w:ascii="Sylfaen" w:hAnsi="Sylfaen"/>
        </w:rPr>
        <w:footnoteRef/>
      </w:r>
      <w:r w:rsidRPr="00420B46">
        <w:rPr>
          <w:rFonts w:ascii="Sylfaen" w:hAnsi="Sylfaen"/>
        </w:rPr>
        <w:t xml:space="preserve"> </w:t>
      </w:r>
      <w:r w:rsidRPr="00420B46">
        <w:rPr>
          <w:rFonts w:ascii="Sylfaen" w:hAnsi="Sylfaen"/>
        </w:rPr>
        <w:t>Signs of the Spirit: Official Report, Seventh Assembly, World Council of Churches, Canberra, Australia, February 1991, ed. Michael Kinnamon, Geneva, WCC, and Eerdmans, Grand Rapids, Michigan, c1991, p. 173.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32264E"/>
    <w:multiLevelType w:val="hybridMultilevel"/>
    <w:tmpl w:val="5A14235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9535F7"/>
    <w:multiLevelType w:val="hybridMultilevel"/>
    <w:tmpl w:val="9C34EF8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E664B40"/>
    <w:multiLevelType w:val="hybridMultilevel"/>
    <w:tmpl w:val="666EFBA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8926333">
    <w:abstractNumId w:val="2"/>
  </w:num>
  <w:num w:numId="2" w16cid:durableId="602224950">
    <w:abstractNumId w:val="1"/>
  </w:num>
  <w:num w:numId="3" w16cid:durableId="21044970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8C8"/>
    <w:rsid w:val="00112347"/>
    <w:rsid w:val="00157BF2"/>
    <w:rsid w:val="00290A72"/>
    <w:rsid w:val="002F443D"/>
    <w:rsid w:val="00310878"/>
    <w:rsid w:val="00310B7A"/>
    <w:rsid w:val="003D7CBC"/>
    <w:rsid w:val="00420B46"/>
    <w:rsid w:val="005824C9"/>
    <w:rsid w:val="007D7895"/>
    <w:rsid w:val="00A760DB"/>
    <w:rsid w:val="00B171FC"/>
    <w:rsid w:val="00B41865"/>
    <w:rsid w:val="00B57176"/>
    <w:rsid w:val="00BA18C8"/>
    <w:rsid w:val="00BC48DC"/>
    <w:rsid w:val="00C53719"/>
    <w:rsid w:val="00C5636A"/>
    <w:rsid w:val="00CC2F68"/>
    <w:rsid w:val="00CE2E5B"/>
    <w:rsid w:val="00CF41AB"/>
    <w:rsid w:val="00D1535A"/>
    <w:rsid w:val="00F9157E"/>
    <w:rsid w:val="00FA399C"/>
    <w:rsid w:val="00FA6FF1"/>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DC71253"/>
  <w15:chartTrackingRefBased/>
  <w15:docId w15:val="{FCBB2FD0-8EC2-0F4C-975B-EFD4C257D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8C8"/>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BA18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18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18C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18C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A18C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A18C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A18C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A18C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A18C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8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18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18C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18C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A18C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A18C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A18C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A18C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A18C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A18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8C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A18C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8C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A18C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A18C8"/>
    <w:rPr>
      <w:i/>
      <w:iCs/>
      <w:color w:val="404040" w:themeColor="text1" w:themeTint="BF"/>
    </w:rPr>
  </w:style>
  <w:style w:type="paragraph" w:styleId="ListParagraph">
    <w:name w:val="List Paragraph"/>
    <w:basedOn w:val="Normal"/>
    <w:uiPriority w:val="34"/>
    <w:qFormat/>
    <w:rsid w:val="00BA18C8"/>
    <w:pPr>
      <w:ind w:left="720"/>
      <w:contextualSpacing/>
    </w:pPr>
  </w:style>
  <w:style w:type="character" w:styleId="IntenseEmphasis">
    <w:name w:val="Intense Emphasis"/>
    <w:basedOn w:val="DefaultParagraphFont"/>
    <w:uiPriority w:val="21"/>
    <w:qFormat/>
    <w:rsid w:val="00BA18C8"/>
    <w:rPr>
      <w:i/>
      <w:iCs/>
      <w:color w:val="2F5496" w:themeColor="accent1" w:themeShade="BF"/>
    </w:rPr>
  </w:style>
  <w:style w:type="paragraph" w:styleId="IntenseQuote">
    <w:name w:val="Intense Quote"/>
    <w:basedOn w:val="Normal"/>
    <w:next w:val="Normal"/>
    <w:link w:val="IntenseQuoteChar"/>
    <w:uiPriority w:val="30"/>
    <w:qFormat/>
    <w:rsid w:val="00BA18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18C8"/>
    <w:rPr>
      <w:i/>
      <w:iCs/>
      <w:color w:val="2F5496" w:themeColor="accent1" w:themeShade="BF"/>
    </w:rPr>
  </w:style>
  <w:style w:type="character" w:styleId="IntenseReference">
    <w:name w:val="Intense Reference"/>
    <w:basedOn w:val="DefaultParagraphFont"/>
    <w:uiPriority w:val="32"/>
    <w:qFormat/>
    <w:rsid w:val="00BA18C8"/>
    <w:rPr>
      <w:b/>
      <w:bCs/>
      <w:smallCaps/>
      <w:color w:val="2F5496" w:themeColor="accent1" w:themeShade="BF"/>
      <w:spacing w:val="5"/>
    </w:rPr>
  </w:style>
  <w:style w:type="paragraph" w:styleId="FootnoteText">
    <w:name w:val="footnote text"/>
    <w:basedOn w:val="Normal"/>
    <w:link w:val="FootnoteTextChar"/>
    <w:unhideWhenUsed/>
    <w:rsid w:val="00BA18C8"/>
    <w:rPr>
      <w:sz w:val="20"/>
      <w:szCs w:val="20"/>
    </w:rPr>
  </w:style>
  <w:style w:type="character" w:customStyle="1" w:styleId="FootnoteTextChar">
    <w:name w:val="Footnote Text Char"/>
    <w:basedOn w:val="DefaultParagraphFont"/>
    <w:link w:val="FootnoteText"/>
    <w:rsid w:val="00BA18C8"/>
    <w:rPr>
      <w:rFonts w:ascii="Times New Roman" w:eastAsia="Times New Roman" w:hAnsi="Times New Roman" w:cs="Times New Roman"/>
      <w:color w:val="auto"/>
      <w:sz w:val="20"/>
      <w:szCs w:val="20"/>
    </w:rPr>
  </w:style>
  <w:style w:type="paragraph" w:styleId="NormalWeb">
    <w:name w:val="Normal (Web)"/>
    <w:basedOn w:val="Normal"/>
    <w:uiPriority w:val="99"/>
    <w:unhideWhenUsed/>
    <w:rsid w:val="00BA18C8"/>
    <w:pPr>
      <w:spacing w:before="100" w:beforeAutospacing="1" w:after="100" w:afterAutospacing="1"/>
    </w:pPr>
  </w:style>
  <w:style w:type="character" w:styleId="Emphasis">
    <w:name w:val="Emphasis"/>
    <w:basedOn w:val="DefaultParagraphFont"/>
    <w:uiPriority w:val="20"/>
    <w:qFormat/>
    <w:rsid w:val="00BA18C8"/>
    <w:rPr>
      <w:i/>
      <w:iCs/>
    </w:rPr>
  </w:style>
  <w:style w:type="paragraph" w:styleId="BodyText2">
    <w:name w:val="Body Text 2"/>
    <w:basedOn w:val="Normal"/>
    <w:link w:val="BodyText2Char"/>
    <w:semiHidden/>
    <w:rsid w:val="00BA18C8"/>
    <w:pPr>
      <w:spacing w:line="360" w:lineRule="auto"/>
      <w:jc w:val="both"/>
    </w:pPr>
  </w:style>
  <w:style w:type="character" w:customStyle="1" w:styleId="BodyText2Char">
    <w:name w:val="Body Text 2 Char"/>
    <w:basedOn w:val="DefaultParagraphFont"/>
    <w:link w:val="BodyText2"/>
    <w:semiHidden/>
    <w:rsid w:val="00BA18C8"/>
    <w:rPr>
      <w:rFonts w:ascii="Times New Roman" w:eastAsia="Times New Roman" w:hAnsi="Times New Roman" w:cs="Times New Roman"/>
      <w:color w:val="auto"/>
    </w:rPr>
  </w:style>
  <w:style w:type="paragraph" w:styleId="Footer">
    <w:name w:val="footer"/>
    <w:basedOn w:val="Normal"/>
    <w:link w:val="FooterChar"/>
    <w:uiPriority w:val="99"/>
    <w:unhideWhenUsed/>
    <w:rsid w:val="00BA18C8"/>
    <w:pPr>
      <w:tabs>
        <w:tab w:val="center" w:pos="4680"/>
        <w:tab w:val="right" w:pos="9360"/>
      </w:tabs>
    </w:pPr>
  </w:style>
  <w:style w:type="character" w:customStyle="1" w:styleId="FooterChar">
    <w:name w:val="Footer Char"/>
    <w:basedOn w:val="DefaultParagraphFont"/>
    <w:link w:val="Footer"/>
    <w:uiPriority w:val="99"/>
    <w:rsid w:val="00BA18C8"/>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BA18C8"/>
  </w:style>
  <w:style w:type="character" w:styleId="FootnoteReference">
    <w:name w:val="footnote reference"/>
    <w:basedOn w:val="DefaultParagraphFont"/>
    <w:uiPriority w:val="99"/>
    <w:semiHidden/>
    <w:unhideWhenUsed/>
    <w:rsid w:val="00C563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wiki/Purpos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wiki/Purp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D9C26-C044-9241-97F1-09CB494D8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Pages>
  <Words>4623</Words>
  <Characters>26354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2026-07-13T15:56:00Z</dcterms:created>
  <dcterms:modified xsi:type="dcterms:W3CDTF">2026-07-13T16:22:00Z</dcterms:modified>
</cp:coreProperties>
</file>